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285CE7" w:rsidRDefault="0002661E" w:rsidP="00A41424">
      <w:pPr>
        <w:rPr>
          <w:rFonts w:ascii="Verdana" w:hAnsi="Verdana" w:cs="Arial"/>
        </w:rPr>
      </w:pPr>
    </w:p>
    <w:p w14:paraId="7BD14EBD" w14:textId="0191B899" w:rsidR="00A41424" w:rsidRPr="006B6433" w:rsidRDefault="00A41424" w:rsidP="00520797">
      <w:pPr>
        <w:jc w:val="center"/>
        <w:rPr>
          <w:rFonts w:ascii="Verdana" w:hAnsi="Verdana" w:cs="Arial"/>
          <w:b/>
          <w:bCs/>
          <w:sz w:val="21"/>
          <w:szCs w:val="21"/>
          <w:lang w:val="es-CO"/>
        </w:rPr>
      </w:pPr>
      <w:r w:rsidRPr="005F2ED8">
        <w:rPr>
          <w:rFonts w:ascii="Verdana" w:hAnsi="Verdana" w:cs="Arial"/>
          <w:b/>
          <w:bCs/>
          <w:sz w:val="21"/>
          <w:szCs w:val="21"/>
        </w:rPr>
        <w:t xml:space="preserve">RESOLUCIÓN </w:t>
      </w:r>
      <w:r w:rsidRPr="006B6433">
        <w:rPr>
          <w:rFonts w:ascii="Verdana" w:hAnsi="Verdana" w:cs="Arial"/>
          <w:b/>
          <w:bCs/>
          <w:sz w:val="21"/>
          <w:szCs w:val="21"/>
        </w:rPr>
        <w:t>NÚMERO</w:t>
      </w:r>
      <w:r w:rsidR="00CC5A8D" w:rsidRPr="006B6433">
        <w:rPr>
          <w:rFonts w:ascii="Verdana" w:hAnsi="Verdana" w:cs="Arial"/>
          <w:b/>
          <w:bCs/>
          <w:sz w:val="21"/>
          <w:szCs w:val="21"/>
        </w:rPr>
        <w:t xml:space="preserve"> </w:t>
      </w:r>
      <w:r w:rsidR="006B6433" w:rsidRPr="006B6433">
        <w:rPr>
          <w:rFonts w:ascii="Verdana" w:hAnsi="Verdana" w:cs="Arial"/>
          <w:b/>
          <w:bCs/>
          <w:sz w:val="21"/>
          <w:szCs w:val="21"/>
        </w:rPr>
        <w:t>0151988</w:t>
      </w:r>
      <w:r w:rsidR="006B6433" w:rsidRPr="006B6433">
        <w:rPr>
          <w:rFonts w:ascii="Verdana" w:hAnsi="Verdana" w:cs="Arial"/>
          <w:b/>
          <w:bCs/>
          <w:sz w:val="21"/>
          <w:szCs w:val="21"/>
        </w:rPr>
        <w:t xml:space="preserve"> </w:t>
      </w:r>
      <w:r w:rsidRPr="006B6433">
        <w:rPr>
          <w:rFonts w:ascii="Verdana" w:hAnsi="Verdana" w:cs="Arial"/>
          <w:b/>
          <w:bCs/>
          <w:sz w:val="21"/>
          <w:szCs w:val="21"/>
        </w:rPr>
        <w:t>DE 202</w:t>
      </w:r>
      <w:r w:rsidR="0046302A" w:rsidRPr="006B6433">
        <w:rPr>
          <w:rFonts w:ascii="Verdana" w:hAnsi="Verdana" w:cs="Arial"/>
          <w:b/>
          <w:bCs/>
          <w:sz w:val="21"/>
          <w:szCs w:val="21"/>
        </w:rPr>
        <w:t>6</w:t>
      </w:r>
    </w:p>
    <w:p w14:paraId="27C6A412" w14:textId="77777777" w:rsidR="00A41424" w:rsidRPr="005F2ED8" w:rsidRDefault="00A41424" w:rsidP="00A41424">
      <w:pPr>
        <w:jc w:val="center"/>
        <w:rPr>
          <w:rFonts w:ascii="Verdana" w:hAnsi="Verdana" w:cs="Arial"/>
          <w:sz w:val="21"/>
          <w:szCs w:val="21"/>
        </w:rPr>
      </w:pPr>
    </w:p>
    <w:p w14:paraId="0A910050" w14:textId="7BE2CBE9" w:rsidR="00A41424" w:rsidRPr="005F2ED8" w:rsidRDefault="00A41424" w:rsidP="00A41424">
      <w:pPr>
        <w:jc w:val="center"/>
        <w:rPr>
          <w:rFonts w:ascii="Verdana" w:hAnsi="Verdana" w:cs="Arial"/>
          <w:sz w:val="21"/>
          <w:szCs w:val="21"/>
        </w:rPr>
      </w:pPr>
      <w:r w:rsidRPr="005F2ED8">
        <w:rPr>
          <w:rFonts w:ascii="Verdana" w:hAnsi="Verdana" w:cs="Arial"/>
          <w:sz w:val="21"/>
          <w:szCs w:val="21"/>
        </w:rPr>
        <w:t>(</w:t>
      </w:r>
      <w:r w:rsidR="005734B6" w:rsidRPr="005F2ED8">
        <w:rPr>
          <w:rFonts w:ascii="Verdana" w:hAnsi="Verdana" w:cs="Arial"/>
          <w:sz w:val="21"/>
          <w:szCs w:val="21"/>
        </w:rPr>
        <w:t>1</w:t>
      </w:r>
      <w:r w:rsidR="00257891">
        <w:rPr>
          <w:rFonts w:ascii="Verdana" w:hAnsi="Verdana" w:cs="Arial"/>
          <w:sz w:val="21"/>
          <w:szCs w:val="21"/>
        </w:rPr>
        <w:t>7</w:t>
      </w:r>
      <w:r w:rsidR="005734B6" w:rsidRPr="005F2ED8">
        <w:rPr>
          <w:rFonts w:ascii="Verdana" w:hAnsi="Verdana" w:cs="Arial"/>
          <w:sz w:val="21"/>
          <w:szCs w:val="21"/>
        </w:rPr>
        <w:t xml:space="preserve"> de julio</w:t>
      </w:r>
      <w:r w:rsidR="0046302A" w:rsidRPr="005F2ED8">
        <w:rPr>
          <w:rFonts w:ascii="Verdana" w:hAnsi="Verdana" w:cs="Arial"/>
          <w:sz w:val="21"/>
          <w:szCs w:val="21"/>
        </w:rPr>
        <w:t xml:space="preserve"> de 2026</w:t>
      </w:r>
      <w:r w:rsidRPr="005F2ED8">
        <w:rPr>
          <w:rFonts w:ascii="Verdana" w:hAnsi="Verdana" w:cs="Arial"/>
          <w:sz w:val="21"/>
          <w:szCs w:val="21"/>
        </w:rPr>
        <w:t>)</w:t>
      </w:r>
    </w:p>
    <w:p w14:paraId="77C5B242" w14:textId="77777777" w:rsidR="00A41424" w:rsidRPr="005F2ED8" w:rsidRDefault="00A41424" w:rsidP="00A41424">
      <w:pPr>
        <w:jc w:val="both"/>
        <w:rPr>
          <w:rFonts w:ascii="Verdana" w:hAnsi="Verdana" w:cs="Arial"/>
          <w:sz w:val="21"/>
          <w:szCs w:val="21"/>
        </w:rPr>
      </w:pPr>
    </w:p>
    <w:p w14:paraId="76548CD4" w14:textId="1B0518B6" w:rsidR="00A41424" w:rsidRPr="005F2ED8" w:rsidRDefault="009647C1" w:rsidP="003166B6">
      <w:pPr>
        <w:jc w:val="center"/>
        <w:rPr>
          <w:rFonts w:ascii="Verdana" w:hAnsi="Verdana" w:cs="Arial"/>
          <w:i/>
          <w:iCs/>
          <w:sz w:val="21"/>
          <w:szCs w:val="21"/>
        </w:rPr>
      </w:pPr>
      <w:r w:rsidRPr="005F2ED8">
        <w:rPr>
          <w:rFonts w:ascii="Verdana" w:hAnsi="Verdana" w:cs="Arial"/>
          <w:i/>
          <w:iCs/>
          <w:sz w:val="21"/>
          <w:szCs w:val="21"/>
        </w:rPr>
        <w:t>“</w:t>
      </w:r>
      <w:r w:rsidR="003E6CDC" w:rsidRPr="00C8060C">
        <w:rPr>
          <w:rFonts w:ascii="Verdana" w:hAnsi="Verdana" w:cs="Arial"/>
          <w:i/>
          <w:iCs/>
          <w:sz w:val="21"/>
          <w:szCs w:val="21"/>
        </w:rPr>
        <w:t>Por medio de la cual se ordena la apertura de pruebas dentro del proceso administrativo de cobro coactivo</w:t>
      </w:r>
      <w:r w:rsidR="00F64492" w:rsidRPr="005F2ED8">
        <w:rPr>
          <w:rFonts w:ascii="Verdana" w:hAnsi="Verdana" w:cs="Arial"/>
          <w:i/>
          <w:iCs/>
          <w:sz w:val="21"/>
          <w:szCs w:val="21"/>
        </w:rPr>
        <w:t>”</w:t>
      </w:r>
    </w:p>
    <w:p w14:paraId="3D7E7D3B" w14:textId="77777777" w:rsidR="00A27BF9" w:rsidRPr="005F2ED8" w:rsidRDefault="00A27BF9" w:rsidP="00A27BF9">
      <w:pPr>
        <w:rPr>
          <w:rFonts w:ascii="Verdana" w:hAnsi="Verdana" w:cs="Arial"/>
          <w:b/>
          <w:bCs/>
          <w:sz w:val="21"/>
          <w:szCs w:val="21"/>
        </w:rPr>
      </w:pPr>
    </w:p>
    <w:p w14:paraId="4EB26026" w14:textId="77777777" w:rsidR="00DB5D20" w:rsidRPr="00E0635E" w:rsidRDefault="00DB5D20" w:rsidP="00DB5D20">
      <w:pPr>
        <w:jc w:val="center"/>
        <w:rPr>
          <w:rFonts w:ascii="Verdana" w:hAnsi="Verdana" w:cs="Arial"/>
          <w:b/>
          <w:bCs/>
        </w:rPr>
      </w:pPr>
      <w:r w:rsidRPr="00E0635E">
        <w:rPr>
          <w:rFonts w:ascii="Verdana" w:hAnsi="Verdana" w:cs="Arial"/>
          <w:b/>
          <w:bCs/>
        </w:rPr>
        <w:t>El JEFE DE LA OFICINA ASESORA JURÍDICA DE LA ENTIDAD ADMINISTRADORA DE LOS RECURSOS DEL SISTEMA GENERAL DE SEGURIDAD SOCIAL EN SALUD – ADRES</w:t>
      </w:r>
    </w:p>
    <w:p w14:paraId="2C1F6A72" w14:textId="77777777" w:rsidR="00DB5D20" w:rsidRPr="00E0635E" w:rsidRDefault="00DB5D20" w:rsidP="00DB5D20">
      <w:pPr>
        <w:jc w:val="center"/>
        <w:rPr>
          <w:rFonts w:ascii="Verdana" w:hAnsi="Verdana" w:cs="Arial"/>
          <w:b/>
          <w:bCs/>
        </w:rPr>
      </w:pPr>
      <w:r w:rsidRPr="00E0635E">
        <w:rPr>
          <w:rFonts w:ascii="Verdana" w:hAnsi="Verdana" w:cs="Arial"/>
          <w:b/>
          <w:bCs/>
        </w:rPr>
        <w:t>ADRES</w:t>
      </w:r>
    </w:p>
    <w:p w14:paraId="4C436CAF" w14:textId="77777777" w:rsidR="00DB5D20" w:rsidRPr="00E0635E" w:rsidRDefault="00DB5D20" w:rsidP="00DB5D20">
      <w:pPr>
        <w:jc w:val="both"/>
        <w:rPr>
          <w:rFonts w:ascii="Verdana" w:hAnsi="Verdana" w:cs="Arial"/>
        </w:rPr>
      </w:pPr>
    </w:p>
    <w:p w14:paraId="6C00AAA6" w14:textId="03E8F178" w:rsidR="00C23A84" w:rsidRPr="00E0635E" w:rsidRDefault="00DB5D20" w:rsidP="004B76C5">
      <w:pPr>
        <w:jc w:val="both"/>
        <w:rPr>
          <w:rFonts w:ascii="Verdana" w:hAnsi="Verdana" w:cs="Arial"/>
        </w:rPr>
      </w:pPr>
      <w:r w:rsidRPr="00E0635E">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E0635E" w:rsidRDefault="00A41424" w:rsidP="00A41424">
      <w:pPr>
        <w:jc w:val="both"/>
        <w:rPr>
          <w:rFonts w:ascii="Verdana" w:hAnsi="Verdana" w:cs="Arial"/>
        </w:rPr>
      </w:pPr>
    </w:p>
    <w:p w14:paraId="6DA2975E" w14:textId="77777777" w:rsidR="001E0E7D" w:rsidRPr="00E0635E" w:rsidRDefault="001E0E7D" w:rsidP="001E0E7D">
      <w:pPr>
        <w:jc w:val="center"/>
        <w:rPr>
          <w:rFonts w:ascii="Verdana" w:hAnsi="Verdana" w:cs="Arial"/>
          <w:b/>
          <w:bCs/>
        </w:rPr>
      </w:pPr>
      <w:r w:rsidRPr="00E0635E">
        <w:rPr>
          <w:rFonts w:ascii="Verdana" w:hAnsi="Verdana" w:cs="Arial"/>
          <w:b/>
          <w:bCs/>
        </w:rPr>
        <w:t>CONSIDERANDO:</w:t>
      </w:r>
    </w:p>
    <w:p w14:paraId="1195E7C3" w14:textId="77777777" w:rsidR="001E0E7D" w:rsidRPr="00E0635E" w:rsidRDefault="001E0E7D" w:rsidP="001E0E7D">
      <w:pPr>
        <w:rPr>
          <w:rFonts w:ascii="Verdana" w:hAnsi="Verdana" w:cs="Arial"/>
          <w:b/>
          <w:bCs/>
        </w:rPr>
      </w:pPr>
    </w:p>
    <w:p w14:paraId="21B8B8A4" w14:textId="77777777" w:rsidR="00E37591" w:rsidRPr="00E0635E" w:rsidRDefault="00E37591" w:rsidP="00E37591">
      <w:pPr>
        <w:pStyle w:val="Prrafodelista"/>
        <w:numPr>
          <w:ilvl w:val="0"/>
          <w:numId w:val="27"/>
        </w:numPr>
        <w:rPr>
          <w:rFonts w:ascii="Verdana" w:hAnsi="Verdana" w:cs="Arial"/>
          <w:b/>
          <w:bCs/>
          <w:sz w:val="22"/>
          <w:szCs w:val="22"/>
        </w:rPr>
      </w:pPr>
      <w:r w:rsidRPr="00E0635E">
        <w:rPr>
          <w:rFonts w:ascii="Verdana" w:hAnsi="Verdana" w:cs="Arial"/>
          <w:b/>
          <w:bCs/>
          <w:sz w:val="22"/>
          <w:szCs w:val="22"/>
        </w:rPr>
        <w:t>ANTECEDENTES</w:t>
      </w:r>
    </w:p>
    <w:p w14:paraId="46902C2B" w14:textId="77777777" w:rsidR="00E37591" w:rsidRPr="00E0635E" w:rsidRDefault="00E37591" w:rsidP="00E37591">
      <w:pPr>
        <w:jc w:val="center"/>
        <w:rPr>
          <w:rFonts w:ascii="Verdana" w:hAnsi="Verdana" w:cs="Arial"/>
          <w:b/>
          <w:bCs/>
        </w:rPr>
      </w:pPr>
    </w:p>
    <w:p w14:paraId="23FB3721" w14:textId="0EC38EEB" w:rsidR="00E37591" w:rsidRPr="00E0635E" w:rsidRDefault="00E37591" w:rsidP="00DF6C83">
      <w:pPr>
        <w:pStyle w:val="Prrafodelista"/>
        <w:widowControl/>
        <w:numPr>
          <w:ilvl w:val="1"/>
          <w:numId w:val="27"/>
        </w:numPr>
        <w:autoSpaceDE/>
        <w:autoSpaceDN/>
        <w:ind w:right="-141"/>
        <w:jc w:val="both"/>
        <w:rPr>
          <w:rStyle w:val="Sangra2detindependienteCar"/>
          <w:rFonts w:cs="Arial"/>
          <w:b/>
          <w:bCs/>
          <w:sz w:val="22"/>
          <w:szCs w:val="22"/>
          <w:lang w:val="es-ES"/>
        </w:rPr>
      </w:pPr>
      <w:r w:rsidRPr="00E0635E">
        <w:rPr>
          <w:rStyle w:val="Sangra2detindependienteCar"/>
          <w:rFonts w:cs="Arial"/>
          <w:sz w:val="22"/>
          <w:szCs w:val="22"/>
        </w:rPr>
        <w:t xml:space="preserve">Que el Director de Otras Prestaciones de la ADRES, en ejercicio de sus atribuciones legales,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 mediante la </w:t>
      </w:r>
      <w:r w:rsidRPr="00E0635E">
        <w:rPr>
          <w:rStyle w:val="Sangra2detindependienteCar"/>
          <w:rFonts w:cs="Arial"/>
          <w:b/>
          <w:bCs/>
          <w:sz w:val="22"/>
          <w:szCs w:val="22"/>
        </w:rPr>
        <w:t>Resolución No.</w:t>
      </w:r>
      <w:r w:rsidRPr="00E0635E">
        <w:rPr>
          <w:rFonts w:ascii="Verdana" w:hAnsi="Verdana"/>
          <w:sz w:val="22"/>
          <w:szCs w:val="22"/>
        </w:rPr>
        <w:t xml:space="preserve"> </w:t>
      </w:r>
      <w:r w:rsidR="00372D9A" w:rsidRPr="00E0635E">
        <w:rPr>
          <w:rFonts w:ascii="Verdana" w:hAnsi="Verdana" w:cs="Arial"/>
          <w:b/>
          <w:bCs/>
          <w:sz w:val="22"/>
          <w:szCs w:val="22"/>
        </w:rPr>
        <w:t>57343 del 18 de abril de 2024</w:t>
      </w:r>
      <w:r w:rsidRPr="00E0635E">
        <w:rPr>
          <w:rStyle w:val="Sangra2detindependienteCar"/>
          <w:rFonts w:cs="Arial"/>
          <w:sz w:val="22"/>
          <w:szCs w:val="22"/>
        </w:rPr>
        <w:t xml:space="preserve">, ordenó el cobro contra la señora </w:t>
      </w:r>
      <w:r w:rsidR="00DF6C83" w:rsidRPr="00E0635E">
        <w:rPr>
          <w:rFonts w:ascii="Verdana" w:hAnsi="Verdana" w:cs="Arial"/>
          <w:b/>
          <w:bCs/>
          <w:sz w:val="22"/>
          <w:szCs w:val="22"/>
        </w:rPr>
        <w:t>PAULA ESTEFANNY SANCHEZ DIAZ</w:t>
      </w:r>
      <w:r w:rsidRPr="00E0635E">
        <w:rPr>
          <w:rStyle w:val="Sangra2detindependienteCar"/>
          <w:rFonts w:cs="Arial"/>
          <w:sz w:val="22"/>
          <w:szCs w:val="22"/>
        </w:rPr>
        <w:t xml:space="preserve">, identificada con cédula de ciudadanía No. </w:t>
      </w:r>
      <w:r w:rsidR="00DF6C83" w:rsidRPr="00E0635E">
        <w:rPr>
          <w:rStyle w:val="Sangra2detindependienteCar"/>
          <w:rFonts w:cs="Arial"/>
          <w:b/>
          <w:bCs/>
          <w:sz w:val="22"/>
          <w:szCs w:val="22"/>
        </w:rPr>
        <w:t>1.024.539.769</w:t>
      </w:r>
      <w:r w:rsidRPr="00E0635E">
        <w:rPr>
          <w:rStyle w:val="Sangra2detindependienteCar"/>
          <w:rFonts w:cs="Arial"/>
          <w:b/>
          <w:bCs/>
          <w:sz w:val="22"/>
          <w:szCs w:val="22"/>
        </w:rPr>
        <w:t>,</w:t>
      </w:r>
      <w:r w:rsidRPr="00E0635E">
        <w:rPr>
          <w:rStyle w:val="Sangra2detindependienteCar"/>
          <w:rFonts w:cs="Arial"/>
          <w:sz w:val="22"/>
          <w:szCs w:val="22"/>
        </w:rPr>
        <w:t xml:space="preserve"> por valor de </w:t>
      </w:r>
      <w:r w:rsidR="00DF6C83" w:rsidRPr="00E0635E">
        <w:rPr>
          <w:rFonts w:ascii="Verdana" w:hAnsi="Verdana" w:cs="Arial"/>
          <w:b/>
          <w:bCs/>
          <w:sz w:val="22"/>
          <w:szCs w:val="22"/>
        </w:rPr>
        <w:t>DOSCIENTOS SETENTA Y SEIS MIL DOSCIENTOS OCHENTA PESOS M/CTE., ($ 276.280</w:t>
      </w:r>
      <w:r w:rsidRPr="00E0635E">
        <w:rPr>
          <w:rStyle w:val="Sangra2detindependienteCar"/>
          <w:rFonts w:cs="Arial"/>
          <w:b/>
          <w:bCs/>
          <w:sz w:val="22"/>
          <w:szCs w:val="22"/>
        </w:rPr>
        <w:t>),</w:t>
      </w:r>
      <w:r w:rsidRPr="00E0635E">
        <w:rPr>
          <w:rStyle w:val="Sangra2detindependienteCar"/>
          <w:rFonts w:cs="Arial"/>
          <w:sz w:val="22"/>
          <w:szCs w:val="22"/>
        </w:rPr>
        <w:t xml:space="preserve"> valor indexado con fecha de corte al 18 de abril de 2024.</w:t>
      </w:r>
    </w:p>
    <w:p w14:paraId="777EA7BB" w14:textId="443C1A84" w:rsidR="00E37591" w:rsidRPr="00E0635E" w:rsidRDefault="00E37591" w:rsidP="00E37591">
      <w:pPr>
        <w:pStyle w:val="Prrafodelista"/>
        <w:widowControl/>
        <w:numPr>
          <w:ilvl w:val="1"/>
          <w:numId w:val="27"/>
        </w:numPr>
        <w:autoSpaceDE/>
        <w:autoSpaceDN/>
        <w:ind w:right="-141"/>
        <w:jc w:val="both"/>
        <w:rPr>
          <w:rFonts w:ascii="Verdana" w:hAnsi="Verdana" w:cs="Arial"/>
          <w:sz w:val="22"/>
          <w:szCs w:val="22"/>
          <w:lang w:val="es-ES_tradnl"/>
        </w:rPr>
      </w:pPr>
      <w:r w:rsidRPr="00E0635E">
        <w:rPr>
          <w:rStyle w:val="Sangra2detindependienteCar"/>
          <w:sz w:val="22"/>
          <w:szCs w:val="22"/>
        </w:rPr>
        <w:t>Que la</w:t>
      </w:r>
      <w:r w:rsidRPr="00E0635E">
        <w:rPr>
          <w:rFonts w:ascii="Verdana" w:hAnsi="Verdana" w:cs="Arial"/>
          <w:b/>
          <w:bCs/>
          <w:sz w:val="22"/>
          <w:szCs w:val="22"/>
          <w:lang w:val="es-ES_tradnl"/>
        </w:rPr>
        <w:t xml:space="preserve"> </w:t>
      </w:r>
      <w:r w:rsidR="00C9461D" w:rsidRPr="00E0635E">
        <w:rPr>
          <w:rStyle w:val="Sangra2detindependienteCar"/>
          <w:rFonts w:cs="Arial"/>
          <w:b/>
          <w:bCs/>
          <w:sz w:val="22"/>
          <w:szCs w:val="22"/>
        </w:rPr>
        <w:t>Resolución No.</w:t>
      </w:r>
      <w:r w:rsidR="00C9461D" w:rsidRPr="00E0635E">
        <w:rPr>
          <w:rFonts w:ascii="Verdana" w:hAnsi="Verdana"/>
          <w:sz w:val="22"/>
          <w:szCs w:val="22"/>
        </w:rPr>
        <w:t xml:space="preserve"> </w:t>
      </w:r>
      <w:r w:rsidR="00C9461D" w:rsidRPr="00E0635E">
        <w:rPr>
          <w:rFonts w:ascii="Verdana" w:hAnsi="Verdana" w:cs="Arial"/>
          <w:b/>
          <w:bCs/>
          <w:sz w:val="22"/>
          <w:szCs w:val="22"/>
        </w:rPr>
        <w:t>57343 del 18 de abril de 2024</w:t>
      </w:r>
      <w:r w:rsidRPr="00E0635E">
        <w:rPr>
          <w:rFonts w:ascii="Verdana" w:hAnsi="Verdana" w:cs="Arial"/>
          <w:b/>
          <w:bCs/>
          <w:sz w:val="22"/>
          <w:szCs w:val="22"/>
          <w:lang w:val="es-ES_tradnl"/>
        </w:rPr>
        <w:t xml:space="preserve">, </w:t>
      </w:r>
      <w:r w:rsidRPr="00E0635E">
        <w:rPr>
          <w:rFonts w:ascii="Verdana" w:hAnsi="Verdana" w:cs="Arial"/>
          <w:sz w:val="22"/>
          <w:szCs w:val="22"/>
          <w:lang w:val="es-ES_tradnl"/>
        </w:rPr>
        <w:t xml:space="preserve">fue notificada por </w:t>
      </w:r>
      <w:r w:rsidR="00C9461D" w:rsidRPr="00E0635E">
        <w:rPr>
          <w:rFonts w:ascii="Verdana" w:hAnsi="Verdana" w:cs="Arial"/>
          <w:sz w:val="22"/>
          <w:szCs w:val="22"/>
          <w:lang w:val="es-ES_tradnl"/>
        </w:rPr>
        <w:t xml:space="preserve">PUBLICACIÓN DEL </w:t>
      </w:r>
      <w:r w:rsidRPr="00E0635E">
        <w:rPr>
          <w:rFonts w:ascii="Verdana" w:hAnsi="Verdana" w:cs="Arial"/>
          <w:sz w:val="22"/>
          <w:szCs w:val="22"/>
          <w:lang w:val="es-ES_tradnl"/>
        </w:rPr>
        <w:t xml:space="preserve">AVISO a la obligada el día </w:t>
      </w:r>
      <w:r w:rsidR="00C9461D" w:rsidRPr="00E0635E">
        <w:rPr>
          <w:rFonts w:ascii="Verdana" w:hAnsi="Verdana" w:cs="Arial"/>
          <w:sz w:val="22"/>
          <w:szCs w:val="22"/>
          <w:lang w:val="es-ES_tradnl"/>
        </w:rPr>
        <w:t>26 de agosto de 2024.</w:t>
      </w:r>
    </w:p>
    <w:p w14:paraId="50F59A5B" w14:textId="43FBF2D6" w:rsidR="00E37591" w:rsidRPr="00E0635E" w:rsidRDefault="00E37591" w:rsidP="00E37591">
      <w:pPr>
        <w:pStyle w:val="Prrafodelista"/>
        <w:widowControl/>
        <w:numPr>
          <w:ilvl w:val="1"/>
          <w:numId w:val="27"/>
        </w:numPr>
        <w:autoSpaceDE/>
        <w:autoSpaceDN/>
        <w:ind w:right="-141"/>
        <w:jc w:val="both"/>
        <w:rPr>
          <w:rFonts w:ascii="Verdana" w:hAnsi="Verdana" w:cs="Arial"/>
          <w:sz w:val="22"/>
          <w:szCs w:val="22"/>
          <w:lang w:val="es-ES_tradnl"/>
        </w:rPr>
      </w:pPr>
      <w:r w:rsidRPr="00E0635E">
        <w:rPr>
          <w:rFonts w:ascii="Verdana" w:hAnsi="Verdana" w:cs="Arial"/>
          <w:sz w:val="22"/>
          <w:szCs w:val="22"/>
          <w:lang w:val="es-ES_tradnl"/>
        </w:rPr>
        <w:t xml:space="preserve">Que la </w:t>
      </w:r>
      <w:r w:rsidR="00C9461D" w:rsidRPr="00E0635E">
        <w:rPr>
          <w:rStyle w:val="Sangra2detindependienteCar"/>
          <w:rFonts w:cs="Arial"/>
          <w:b/>
          <w:bCs/>
          <w:sz w:val="22"/>
          <w:szCs w:val="22"/>
        </w:rPr>
        <w:t>Resolución No.</w:t>
      </w:r>
      <w:r w:rsidR="00C9461D" w:rsidRPr="00E0635E">
        <w:rPr>
          <w:rFonts w:ascii="Verdana" w:hAnsi="Verdana"/>
          <w:sz w:val="22"/>
          <w:szCs w:val="22"/>
        </w:rPr>
        <w:t xml:space="preserve"> </w:t>
      </w:r>
      <w:r w:rsidR="00C9461D" w:rsidRPr="00E0635E">
        <w:rPr>
          <w:rFonts w:ascii="Verdana" w:hAnsi="Verdana" w:cs="Arial"/>
          <w:b/>
          <w:bCs/>
          <w:sz w:val="22"/>
          <w:szCs w:val="22"/>
        </w:rPr>
        <w:t xml:space="preserve">57343 del 18 de abril de 2024 </w:t>
      </w:r>
      <w:r w:rsidRPr="00E0635E">
        <w:rPr>
          <w:rFonts w:ascii="Verdana" w:hAnsi="Verdana" w:cs="Arial"/>
          <w:sz w:val="22"/>
          <w:szCs w:val="22"/>
          <w:lang w:val="es-ES_tradnl"/>
        </w:rPr>
        <w:t xml:space="preserve">cobró ejecutoria el día </w:t>
      </w:r>
      <w:r w:rsidR="00C9461D" w:rsidRPr="00E0635E">
        <w:rPr>
          <w:rFonts w:ascii="Verdana" w:hAnsi="Verdana" w:cs="Arial"/>
          <w:sz w:val="22"/>
          <w:szCs w:val="22"/>
          <w:lang w:val="es-ES_tradnl"/>
        </w:rPr>
        <w:t>10 de septiembre de 2024</w:t>
      </w:r>
      <w:r w:rsidRPr="00E0635E">
        <w:rPr>
          <w:rFonts w:ascii="Verdana" w:hAnsi="Verdana" w:cs="Arial"/>
          <w:sz w:val="22"/>
          <w:szCs w:val="22"/>
          <w:lang w:val="es-ES_tradnl"/>
        </w:rPr>
        <w:t xml:space="preserve">, en la medida en que no se interpusieron recursos, conforme con lo previsto en el numeral 3° del artículo 87 del Código de Procedimiento Administrativo y de lo Contencioso Administrativo. </w:t>
      </w:r>
    </w:p>
    <w:p w14:paraId="792F84C6" w14:textId="4CCD7CED" w:rsidR="00E37591" w:rsidRPr="00E0635E" w:rsidRDefault="00E37591" w:rsidP="00E37591">
      <w:pPr>
        <w:pStyle w:val="Prrafodelista"/>
        <w:widowControl/>
        <w:numPr>
          <w:ilvl w:val="1"/>
          <w:numId w:val="27"/>
        </w:numPr>
        <w:autoSpaceDE/>
        <w:autoSpaceDN/>
        <w:ind w:right="-141"/>
        <w:jc w:val="both"/>
        <w:rPr>
          <w:rFonts w:ascii="Verdana" w:hAnsi="Verdana" w:cs="Arial"/>
          <w:sz w:val="22"/>
          <w:szCs w:val="22"/>
        </w:rPr>
      </w:pPr>
      <w:r w:rsidRPr="00E0635E">
        <w:rPr>
          <w:rFonts w:ascii="Verdana" w:hAnsi="Verdana" w:cs="Arial"/>
          <w:sz w:val="22"/>
          <w:szCs w:val="22"/>
        </w:rPr>
        <w:t xml:space="preserve">Que mediante </w:t>
      </w:r>
      <w:r w:rsidRPr="00E0635E">
        <w:rPr>
          <w:rFonts w:ascii="Verdana" w:hAnsi="Verdana" w:cs="Arial"/>
          <w:b/>
          <w:bCs/>
          <w:sz w:val="22"/>
          <w:szCs w:val="22"/>
        </w:rPr>
        <w:t xml:space="preserve">Resolución No. </w:t>
      </w:r>
      <w:r w:rsidR="00DF017C" w:rsidRPr="00E0635E">
        <w:rPr>
          <w:rFonts w:ascii="Verdana" w:hAnsi="Verdana" w:cs="Arial"/>
          <w:b/>
          <w:bCs/>
          <w:sz w:val="22"/>
          <w:szCs w:val="22"/>
        </w:rPr>
        <w:t>0100629 del 30 de septiembre de 2025</w:t>
      </w:r>
      <w:r w:rsidRPr="00E0635E">
        <w:rPr>
          <w:rFonts w:ascii="Verdana" w:hAnsi="Verdana" w:cs="Arial"/>
          <w:b/>
          <w:bCs/>
          <w:sz w:val="22"/>
          <w:szCs w:val="22"/>
        </w:rPr>
        <w:t xml:space="preserve">, </w:t>
      </w:r>
      <w:r w:rsidRPr="00E0635E">
        <w:rPr>
          <w:rFonts w:ascii="Verdana" w:hAnsi="Verdana" w:cs="Arial"/>
          <w:sz w:val="22"/>
          <w:szCs w:val="22"/>
        </w:rPr>
        <w:t xml:space="preserve">se libró mandamiento de pago </w:t>
      </w:r>
      <w:r w:rsidRPr="00E0635E">
        <w:rPr>
          <w:rFonts w:ascii="Verdana" w:hAnsi="Verdana" w:cs="Arial"/>
          <w:sz w:val="22"/>
          <w:szCs w:val="22"/>
          <w:lang w:val="es-ES_tradnl"/>
        </w:rPr>
        <w:t xml:space="preserve">contra </w:t>
      </w:r>
      <w:r w:rsidRPr="00E0635E">
        <w:rPr>
          <w:rStyle w:val="Sangra2detindependienteCar"/>
          <w:rFonts w:cs="Arial"/>
          <w:sz w:val="22"/>
          <w:szCs w:val="22"/>
        </w:rPr>
        <w:t xml:space="preserve">la señora </w:t>
      </w:r>
      <w:r w:rsidR="00DF017C" w:rsidRPr="00E0635E">
        <w:rPr>
          <w:rFonts w:ascii="Verdana" w:hAnsi="Verdana" w:cs="Arial"/>
          <w:b/>
          <w:bCs/>
          <w:sz w:val="22"/>
          <w:szCs w:val="22"/>
        </w:rPr>
        <w:t>PAULA ESTEFANNY SANCHEZ DIAZ</w:t>
      </w:r>
      <w:r w:rsidRPr="00E0635E">
        <w:rPr>
          <w:rFonts w:ascii="Verdana" w:hAnsi="Verdana" w:cs="Arial"/>
          <w:sz w:val="22"/>
          <w:szCs w:val="22"/>
        </w:rPr>
        <w:t xml:space="preserve">, previamente identificada, </w:t>
      </w:r>
      <w:r w:rsidRPr="00E0635E">
        <w:rPr>
          <w:rStyle w:val="Sangra2detindependienteCar"/>
          <w:rFonts w:cs="Arial"/>
          <w:sz w:val="22"/>
          <w:szCs w:val="22"/>
        </w:rPr>
        <w:t>por valor de</w:t>
      </w:r>
      <w:r w:rsidRPr="00E0635E">
        <w:rPr>
          <w:rStyle w:val="Sangra2detindependienteCar"/>
          <w:rFonts w:cs="Arial"/>
          <w:b/>
          <w:bCs/>
          <w:sz w:val="22"/>
          <w:szCs w:val="22"/>
        </w:rPr>
        <w:t xml:space="preserve"> </w:t>
      </w:r>
      <w:r w:rsidR="00DF017C" w:rsidRPr="00E0635E">
        <w:rPr>
          <w:rFonts w:ascii="Verdana" w:hAnsi="Verdana" w:cs="Arial"/>
          <w:b/>
          <w:bCs/>
          <w:sz w:val="22"/>
          <w:szCs w:val="22"/>
        </w:rPr>
        <w:t>DOSCIENTOS SETENTA Y SEIS MIL DOSCIENTOS OCHENTA PESOS M/CTE., ($ 276.280</w:t>
      </w:r>
      <w:r w:rsidRPr="00E0635E">
        <w:rPr>
          <w:rStyle w:val="Sangra2detindependienteCar"/>
          <w:rFonts w:cs="Arial"/>
          <w:b/>
          <w:bCs/>
          <w:sz w:val="22"/>
          <w:szCs w:val="22"/>
        </w:rPr>
        <w:t xml:space="preserve">); </w:t>
      </w:r>
      <w:r w:rsidRPr="00E0635E">
        <w:rPr>
          <w:rFonts w:ascii="Verdana" w:hAnsi="Verdana" w:cs="Arial"/>
          <w:sz w:val="22"/>
          <w:szCs w:val="22"/>
        </w:rPr>
        <w:t xml:space="preserve">adicionalmente, se decretó el embargo y retención de los saldos existentes en las cuentas corrientes, de ahorro, préstamos aprobados, CDT, sobregiros aprobados y cualquier producto financiero de los que sea titular la señora ejecutada, depositados en todos los establecimientos bancarios de crédito, financiero o similares en cualquiera de sus oficinas, agencias y sucursales en todo el país, de conformidad con el artículo 837 del Estatuto Tributario Nacional. La decisión que fue comunicada a las entidades financieras del orden nacional, limitando la medida cautelar en la suma de </w:t>
      </w:r>
      <w:r w:rsidR="00DF017C" w:rsidRPr="00E0635E">
        <w:rPr>
          <w:rFonts w:ascii="Verdana" w:hAnsi="Verdana" w:cs="Arial"/>
          <w:sz w:val="22"/>
          <w:szCs w:val="22"/>
        </w:rPr>
        <w:t>QUINIENTOS CINCUENTA Y DOS MIL QUINIENTOS SESENTA PESOS M/CTE. ($552.560</w:t>
      </w:r>
      <w:r w:rsidRPr="00E0635E">
        <w:rPr>
          <w:rFonts w:ascii="Verdana" w:hAnsi="Verdana" w:cs="Arial"/>
          <w:sz w:val="22"/>
          <w:szCs w:val="22"/>
        </w:rPr>
        <w:t>).</w:t>
      </w:r>
    </w:p>
    <w:p w14:paraId="2F059977" w14:textId="1066C2E7" w:rsidR="00E37591" w:rsidRPr="00E0635E" w:rsidRDefault="00E37591" w:rsidP="00E37591">
      <w:pPr>
        <w:pStyle w:val="Prrafodelista"/>
        <w:widowControl/>
        <w:numPr>
          <w:ilvl w:val="1"/>
          <w:numId w:val="27"/>
        </w:numPr>
        <w:autoSpaceDE/>
        <w:autoSpaceDN/>
        <w:ind w:right="-141"/>
        <w:jc w:val="both"/>
        <w:rPr>
          <w:rFonts w:ascii="Verdana" w:hAnsi="Verdana" w:cs="Arial"/>
          <w:b/>
          <w:bCs/>
          <w:sz w:val="22"/>
          <w:szCs w:val="22"/>
          <w:lang w:val="es-ES_tradnl"/>
        </w:rPr>
      </w:pPr>
      <w:r w:rsidRPr="00E0635E">
        <w:rPr>
          <w:rFonts w:ascii="Verdana" w:hAnsi="Verdana" w:cs="Arial"/>
          <w:sz w:val="22"/>
          <w:szCs w:val="22"/>
          <w:lang w:val="es-ES_tradnl"/>
        </w:rPr>
        <w:lastRenderedPageBreak/>
        <w:t xml:space="preserve">Que la </w:t>
      </w:r>
      <w:r w:rsidR="00DF017C" w:rsidRPr="00E0635E">
        <w:rPr>
          <w:rFonts w:ascii="Verdana" w:hAnsi="Verdana" w:cs="Arial"/>
          <w:b/>
          <w:bCs/>
          <w:sz w:val="22"/>
          <w:szCs w:val="22"/>
        </w:rPr>
        <w:t xml:space="preserve">Resolución No. 0100629 del 30 de septiembre de 2025 </w:t>
      </w:r>
      <w:r w:rsidR="00DF017C" w:rsidRPr="00E0635E">
        <w:rPr>
          <w:rFonts w:ascii="Verdana" w:hAnsi="Verdana" w:cs="Arial"/>
          <w:sz w:val="22"/>
          <w:szCs w:val="22"/>
        </w:rPr>
        <w:t>fue notificada por PUBLICACIÓN DEL AVISO el día 29 de enero de 2026</w:t>
      </w:r>
      <w:r w:rsidRPr="00E0635E">
        <w:rPr>
          <w:rFonts w:ascii="Verdana" w:hAnsi="Verdana" w:cs="Arial"/>
          <w:sz w:val="22"/>
          <w:szCs w:val="22"/>
        </w:rPr>
        <w:t xml:space="preserve">. </w:t>
      </w:r>
    </w:p>
    <w:p w14:paraId="04DD35B0" w14:textId="299F20F9" w:rsidR="00E37591" w:rsidRPr="00E0635E" w:rsidRDefault="00E37591" w:rsidP="00E37591">
      <w:pPr>
        <w:pStyle w:val="Prrafodelista"/>
        <w:widowControl/>
        <w:numPr>
          <w:ilvl w:val="1"/>
          <w:numId w:val="27"/>
        </w:numPr>
        <w:autoSpaceDE/>
        <w:autoSpaceDN/>
        <w:ind w:right="-141"/>
        <w:jc w:val="both"/>
        <w:rPr>
          <w:rFonts w:ascii="Verdana" w:hAnsi="Verdana" w:cs="Arial"/>
          <w:b/>
          <w:bCs/>
          <w:sz w:val="22"/>
          <w:szCs w:val="22"/>
          <w:lang w:val="es-ES_tradnl"/>
        </w:rPr>
      </w:pPr>
      <w:r w:rsidRPr="00E0635E">
        <w:rPr>
          <w:rFonts w:ascii="Verdana" w:hAnsi="Verdana" w:cs="Arial"/>
          <w:sz w:val="22"/>
          <w:szCs w:val="22"/>
          <w:lang w:val="es-ES_tradnl"/>
        </w:rPr>
        <w:t xml:space="preserve">Que la señora </w:t>
      </w:r>
      <w:r w:rsidR="00DF017C" w:rsidRPr="00E0635E">
        <w:rPr>
          <w:rFonts w:ascii="Verdana" w:hAnsi="Verdana" w:cs="Arial"/>
          <w:b/>
          <w:bCs/>
          <w:sz w:val="22"/>
          <w:szCs w:val="22"/>
        </w:rPr>
        <w:t>PAULA ESTEFANNY SANCHEZ DIAZ</w:t>
      </w:r>
      <w:r w:rsidR="00DF017C" w:rsidRPr="00E0635E">
        <w:rPr>
          <w:rStyle w:val="Sangra2detindependienteCar"/>
          <w:rFonts w:cs="Arial"/>
          <w:sz w:val="22"/>
          <w:szCs w:val="22"/>
        </w:rPr>
        <w:t xml:space="preserve"> </w:t>
      </w:r>
      <w:r w:rsidRPr="00E0635E">
        <w:rPr>
          <w:rStyle w:val="Sangra2detindependienteCar"/>
          <w:rFonts w:cs="Arial"/>
          <w:sz w:val="22"/>
          <w:szCs w:val="22"/>
        </w:rPr>
        <w:t>mediante consecutivo</w:t>
      </w:r>
      <w:r w:rsidR="00DF017C" w:rsidRPr="00E0635E">
        <w:rPr>
          <w:rStyle w:val="Sangra2detindependienteCar"/>
          <w:rFonts w:cs="Arial"/>
          <w:sz w:val="22"/>
          <w:szCs w:val="22"/>
        </w:rPr>
        <w:t>s</w:t>
      </w:r>
      <w:r w:rsidRPr="00E0635E">
        <w:rPr>
          <w:rStyle w:val="Sangra2detindependienteCar"/>
          <w:rFonts w:cs="Arial"/>
          <w:sz w:val="22"/>
          <w:szCs w:val="22"/>
        </w:rPr>
        <w:t xml:space="preserve"> de entrada números </w:t>
      </w:r>
      <w:r w:rsidR="008D58A4" w:rsidRPr="00E0635E">
        <w:rPr>
          <w:rFonts w:ascii="Verdana" w:hAnsi="Verdana" w:cs="Arial"/>
          <w:sz w:val="22"/>
          <w:szCs w:val="22"/>
        </w:rPr>
        <w:t>20266303685802 y 20266303685832 del 23 de junio de 2026</w:t>
      </w:r>
      <w:r w:rsidRPr="00E0635E">
        <w:rPr>
          <w:rStyle w:val="Sangra2detindependienteCar"/>
          <w:rFonts w:cs="Arial"/>
          <w:sz w:val="22"/>
          <w:szCs w:val="22"/>
        </w:rPr>
        <w:t>,</w:t>
      </w:r>
      <w:r w:rsidR="008D58A4" w:rsidRPr="00E0635E">
        <w:rPr>
          <w:rStyle w:val="Sangra2detindependienteCar"/>
          <w:rFonts w:cs="Arial"/>
          <w:sz w:val="22"/>
          <w:szCs w:val="22"/>
        </w:rPr>
        <w:t xml:space="preserve"> respectivamente,</w:t>
      </w:r>
      <w:r w:rsidRPr="00E0635E">
        <w:rPr>
          <w:rStyle w:val="Sangra2detindependienteCar"/>
          <w:rFonts w:cs="Arial"/>
          <w:sz w:val="22"/>
          <w:szCs w:val="22"/>
        </w:rPr>
        <w:t xml:space="preserve"> presenta derecho de petició</w:t>
      </w:r>
      <w:r w:rsidR="006F194D" w:rsidRPr="00E0635E">
        <w:rPr>
          <w:rStyle w:val="Sangra2detindependienteCar"/>
          <w:rFonts w:cs="Arial"/>
          <w:sz w:val="22"/>
          <w:szCs w:val="22"/>
        </w:rPr>
        <w:t xml:space="preserve">n, informando, entre otros, que para la fecha de ocurrencia del siniestro objeto del presente cobro, esto es, para el día </w:t>
      </w:r>
      <w:r w:rsidR="00977AE6" w:rsidRPr="00E0635E">
        <w:rPr>
          <w:rStyle w:val="Sangra2detindependienteCar"/>
          <w:rFonts w:cs="Arial"/>
          <w:sz w:val="22"/>
          <w:szCs w:val="22"/>
        </w:rPr>
        <w:t xml:space="preserve">30 de noviembre de 2019, no ostentaba la propiedad del vehículo de placas </w:t>
      </w:r>
      <w:r w:rsidR="00977AE6" w:rsidRPr="00E0635E">
        <w:rPr>
          <w:rFonts w:ascii="Verdana" w:hAnsi="Verdana" w:cs="Arial"/>
          <w:sz w:val="22"/>
          <w:szCs w:val="22"/>
        </w:rPr>
        <w:t xml:space="preserve">MUR20E, allegando como prueba documental </w:t>
      </w:r>
      <w:r w:rsidRPr="00E0635E">
        <w:rPr>
          <w:rStyle w:val="Sangra2detindependienteCar"/>
          <w:rFonts w:cs="Arial"/>
          <w:sz w:val="22"/>
          <w:szCs w:val="22"/>
        </w:rPr>
        <w:t xml:space="preserve">el Certificado de histórico de propietarios expedido por RUNT </w:t>
      </w:r>
      <w:r w:rsidR="004C3472" w:rsidRPr="00E0635E">
        <w:rPr>
          <w:rStyle w:val="Sangra2detindependienteCar"/>
          <w:rFonts w:cs="Arial"/>
          <w:sz w:val="22"/>
          <w:szCs w:val="22"/>
        </w:rPr>
        <w:t>con fecha del 22 de junio de 2026</w:t>
      </w:r>
      <w:r w:rsidRPr="00E0635E">
        <w:rPr>
          <w:rStyle w:val="Sangra2detindependienteCar"/>
          <w:rFonts w:cs="Arial"/>
          <w:sz w:val="22"/>
          <w:szCs w:val="22"/>
        </w:rPr>
        <w:t xml:space="preserve">. </w:t>
      </w:r>
    </w:p>
    <w:p w14:paraId="3561510B" w14:textId="77777777" w:rsidR="00E37591" w:rsidRPr="00E0635E" w:rsidRDefault="00E37591" w:rsidP="00E37591">
      <w:pPr>
        <w:widowControl/>
        <w:autoSpaceDE/>
        <w:autoSpaceDN/>
        <w:ind w:left="360" w:right="-141"/>
        <w:jc w:val="both"/>
        <w:rPr>
          <w:rStyle w:val="Sangra2detindependienteCar"/>
          <w:rFonts w:cs="Arial"/>
          <w:b/>
          <w:bCs/>
          <w:sz w:val="22"/>
        </w:rPr>
      </w:pPr>
    </w:p>
    <w:p w14:paraId="716EDDFF" w14:textId="77777777" w:rsidR="00E37591" w:rsidRPr="00E0635E" w:rsidRDefault="00E37591" w:rsidP="00E37591">
      <w:pPr>
        <w:pStyle w:val="Prrafodelista"/>
        <w:widowControl/>
        <w:numPr>
          <w:ilvl w:val="0"/>
          <w:numId w:val="27"/>
        </w:numPr>
        <w:autoSpaceDE/>
        <w:autoSpaceDN/>
        <w:ind w:right="-141"/>
        <w:jc w:val="both"/>
        <w:rPr>
          <w:rStyle w:val="Sangra2detindependienteCar"/>
          <w:rFonts w:cs="Arial"/>
          <w:b/>
          <w:bCs/>
          <w:sz w:val="22"/>
          <w:szCs w:val="22"/>
        </w:rPr>
      </w:pPr>
      <w:r w:rsidRPr="00E0635E">
        <w:rPr>
          <w:rStyle w:val="Sangra2detindependienteCar"/>
          <w:rFonts w:cs="Arial"/>
          <w:b/>
          <w:bCs/>
          <w:sz w:val="22"/>
          <w:szCs w:val="22"/>
        </w:rPr>
        <w:t>DE LA SOLICITUD</w:t>
      </w:r>
    </w:p>
    <w:p w14:paraId="45477905" w14:textId="77777777" w:rsidR="00E37591" w:rsidRPr="00E0635E" w:rsidRDefault="00E37591" w:rsidP="00E37591">
      <w:pPr>
        <w:widowControl/>
        <w:autoSpaceDE/>
        <w:autoSpaceDN/>
        <w:ind w:right="-141"/>
        <w:jc w:val="both"/>
        <w:rPr>
          <w:rStyle w:val="Sangra2detindependienteCar"/>
          <w:rFonts w:cs="Arial"/>
          <w:b/>
          <w:bCs/>
          <w:sz w:val="22"/>
        </w:rPr>
      </w:pPr>
    </w:p>
    <w:p w14:paraId="61FA988B" w14:textId="20D9E605" w:rsidR="00E37591" w:rsidRPr="00E0635E" w:rsidRDefault="00E37591" w:rsidP="00E37591">
      <w:pPr>
        <w:widowControl/>
        <w:autoSpaceDE/>
        <w:autoSpaceDN/>
        <w:ind w:right="-141"/>
        <w:jc w:val="both"/>
        <w:rPr>
          <w:rFonts w:ascii="Verdana" w:hAnsi="Verdana" w:cs="Arial"/>
          <w:lang w:eastAsia="es-ES"/>
        </w:rPr>
      </w:pPr>
      <w:r w:rsidRPr="00E0635E">
        <w:rPr>
          <w:rStyle w:val="Sangra2detindependienteCar"/>
          <w:rFonts w:cs="Arial"/>
          <w:sz w:val="22"/>
        </w:rPr>
        <w:t xml:space="preserve">Esta Oficina procede a estudiar los argumentos esbozados por la obligada, en el escrito presentado bajo </w:t>
      </w:r>
      <w:r w:rsidR="004037E2" w:rsidRPr="00E0635E">
        <w:rPr>
          <w:rStyle w:val="Sangra2detindependienteCar"/>
          <w:rFonts w:cs="Arial"/>
          <w:sz w:val="22"/>
        </w:rPr>
        <w:t xml:space="preserve">consecutivos de entrada números </w:t>
      </w:r>
      <w:r w:rsidR="004037E2" w:rsidRPr="00E0635E">
        <w:rPr>
          <w:rFonts w:ascii="Verdana" w:hAnsi="Verdana" w:cs="Arial"/>
        </w:rPr>
        <w:t>20266303685802 y 20266303685832 del 23 de junio de 2026</w:t>
      </w:r>
      <w:r w:rsidR="004037E2" w:rsidRPr="00E0635E">
        <w:rPr>
          <w:rStyle w:val="Sangra2detindependienteCar"/>
          <w:rFonts w:cs="Arial"/>
          <w:sz w:val="22"/>
        </w:rPr>
        <w:t>, respectivamente</w:t>
      </w:r>
      <w:r w:rsidRPr="00E0635E">
        <w:rPr>
          <w:rFonts w:ascii="Verdana" w:hAnsi="Verdana" w:cs="Arial"/>
          <w:lang w:eastAsia="es-ES"/>
        </w:rPr>
        <w:t xml:space="preserve">, en </w:t>
      </w:r>
      <w:r w:rsidR="004037E2" w:rsidRPr="00E0635E">
        <w:rPr>
          <w:rFonts w:ascii="Verdana" w:hAnsi="Verdana" w:cs="Arial"/>
          <w:lang w:eastAsia="es-ES"/>
        </w:rPr>
        <w:t xml:space="preserve">los </w:t>
      </w:r>
      <w:r w:rsidRPr="00E0635E">
        <w:rPr>
          <w:rFonts w:ascii="Verdana" w:hAnsi="Verdana" w:cs="Arial"/>
          <w:lang w:eastAsia="es-ES"/>
        </w:rPr>
        <w:t xml:space="preserve">que señala: </w:t>
      </w:r>
    </w:p>
    <w:p w14:paraId="65BB03A1" w14:textId="77777777" w:rsidR="00E37591" w:rsidRPr="00E0635E" w:rsidRDefault="00E37591" w:rsidP="00E37591">
      <w:pPr>
        <w:widowControl/>
        <w:autoSpaceDE/>
        <w:autoSpaceDN/>
        <w:ind w:right="-141"/>
        <w:jc w:val="both"/>
        <w:rPr>
          <w:rFonts w:ascii="Verdana" w:hAnsi="Verdana" w:cs="Arial"/>
          <w:lang w:eastAsia="es-ES"/>
        </w:rPr>
      </w:pPr>
    </w:p>
    <w:p w14:paraId="52873059" w14:textId="4290D9F1" w:rsidR="00E37591" w:rsidRPr="00E0635E" w:rsidRDefault="004037E2" w:rsidP="00E37591">
      <w:pPr>
        <w:widowControl/>
        <w:autoSpaceDE/>
        <w:autoSpaceDN/>
        <w:ind w:right="-141"/>
        <w:jc w:val="both"/>
        <w:rPr>
          <w:rStyle w:val="Sangra2detindependienteCar"/>
          <w:rFonts w:cs="Arial"/>
          <w:sz w:val="22"/>
          <w:lang w:val="es-ES"/>
        </w:rPr>
      </w:pPr>
      <w:r w:rsidRPr="00E0635E">
        <w:rPr>
          <w:rStyle w:val="Sangra2detindependienteCar"/>
          <w:rFonts w:cs="Arial"/>
          <w:noProof/>
          <w:sz w:val="22"/>
          <w:lang w:val="es-ES"/>
        </w:rPr>
        <w:drawing>
          <wp:inline distT="0" distB="0" distL="0" distR="0" wp14:anchorId="4A05CB31" wp14:editId="3B81FEEA">
            <wp:extent cx="5612130" cy="2625090"/>
            <wp:effectExtent l="19050" t="19050" r="26670" b="22860"/>
            <wp:docPr id="20325273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527327" name=""/>
                    <pic:cNvPicPr/>
                  </pic:nvPicPr>
                  <pic:blipFill>
                    <a:blip r:embed="rId11"/>
                    <a:stretch>
                      <a:fillRect/>
                    </a:stretch>
                  </pic:blipFill>
                  <pic:spPr>
                    <a:xfrm>
                      <a:off x="0" y="0"/>
                      <a:ext cx="5612130" cy="2625090"/>
                    </a:xfrm>
                    <a:prstGeom prst="rect">
                      <a:avLst/>
                    </a:prstGeom>
                    <a:ln>
                      <a:solidFill>
                        <a:srgbClr val="FF0000"/>
                      </a:solidFill>
                    </a:ln>
                  </pic:spPr>
                </pic:pic>
              </a:graphicData>
            </a:graphic>
          </wp:inline>
        </w:drawing>
      </w:r>
    </w:p>
    <w:p w14:paraId="27569FA6" w14:textId="77777777" w:rsidR="00E37591" w:rsidRPr="00E0635E" w:rsidRDefault="00E37591" w:rsidP="00E37591">
      <w:pPr>
        <w:jc w:val="both"/>
        <w:rPr>
          <w:rFonts w:ascii="Verdana" w:hAnsi="Verdana" w:cs="Arial"/>
          <w:lang w:val="es-ES_tradnl"/>
        </w:rPr>
      </w:pPr>
    </w:p>
    <w:p w14:paraId="41376A90" w14:textId="77777777" w:rsidR="00E37591" w:rsidRPr="00E0635E" w:rsidRDefault="00E37591" w:rsidP="00E37591">
      <w:pPr>
        <w:pStyle w:val="Prrafodelista"/>
        <w:numPr>
          <w:ilvl w:val="0"/>
          <w:numId w:val="27"/>
        </w:numPr>
        <w:jc w:val="both"/>
        <w:rPr>
          <w:rFonts w:ascii="Verdana" w:hAnsi="Verdana" w:cs="Arial"/>
          <w:b/>
          <w:bCs/>
          <w:sz w:val="22"/>
          <w:szCs w:val="22"/>
          <w:lang w:val="es-ES_tradnl"/>
        </w:rPr>
      </w:pPr>
      <w:r w:rsidRPr="00E0635E">
        <w:rPr>
          <w:rFonts w:ascii="Verdana" w:hAnsi="Verdana" w:cs="Arial"/>
          <w:b/>
          <w:bCs/>
          <w:sz w:val="22"/>
          <w:szCs w:val="22"/>
          <w:lang w:val="es-ES_tradnl"/>
        </w:rPr>
        <w:t>CONSIDERACIONES DE ESTA OFICINA</w:t>
      </w:r>
    </w:p>
    <w:p w14:paraId="05FFE631" w14:textId="77777777" w:rsidR="00E37591" w:rsidRPr="00E0635E" w:rsidRDefault="00E37591" w:rsidP="00E37591">
      <w:pPr>
        <w:jc w:val="both"/>
        <w:rPr>
          <w:rFonts w:ascii="Verdana" w:hAnsi="Verdana" w:cs="Arial"/>
          <w:b/>
          <w:bCs/>
          <w:lang w:val="es-ES_tradnl"/>
        </w:rPr>
      </w:pPr>
    </w:p>
    <w:p w14:paraId="452E8B0A" w14:textId="77777777" w:rsidR="00E37591" w:rsidRPr="00E0635E" w:rsidRDefault="00E37591" w:rsidP="00E37591">
      <w:pPr>
        <w:jc w:val="both"/>
        <w:rPr>
          <w:rFonts w:ascii="Verdana" w:hAnsi="Verdana" w:cs="Arial"/>
          <w:lang w:val="es-CO"/>
        </w:rPr>
      </w:pPr>
      <w:r w:rsidRPr="00E0635E">
        <w:rPr>
          <w:rFonts w:ascii="Verdana" w:hAnsi="Verdana" w:cs="Arial"/>
        </w:rPr>
        <w:t xml:space="preserve">Sea lo primero indicar que, dentro de las actuaciones administrativas </w:t>
      </w:r>
      <w:r w:rsidRPr="00E0635E">
        <w:rPr>
          <w:rFonts w:ascii="Verdana" w:hAnsi="Verdana" w:cs="Arial"/>
          <w:lang w:val="es-CO"/>
        </w:rPr>
        <w:t>surtidas al interior de los procesos administrativos de cobro coactivo que cursan en esta Entidad, se resalta como garantía de rango constitucional el derecho al debido proceso que goza de un carácter superior reconocido en el artículo 29 de la Constitución Política de Colombia, cuyo tenor literal reza:</w:t>
      </w:r>
    </w:p>
    <w:p w14:paraId="2598E30A" w14:textId="77777777" w:rsidR="00E37591" w:rsidRPr="00E0635E" w:rsidRDefault="00E37591" w:rsidP="00E37591">
      <w:pPr>
        <w:ind w:right="567"/>
        <w:jc w:val="both"/>
        <w:rPr>
          <w:rFonts w:ascii="Verdana" w:hAnsi="Verdana" w:cs="Arial"/>
          <w:i/>
          <w:lang w:val="es-CO"/>
        </w:rPr>
      </w:pPr>
    </w:p>
    <w:p w14:paraId="754AB964" w14:textId="77777777" w:rsidR="00E37591" w:rsidRPr="00E0635E" w:rsidRDefault="00E37591" w:rsidP="00E37591">
      <w:pPr>
        <w:ind w:left="567" w:right="-2"/>
        <w:jc w:val="both"/>
        <w:rPr>
          <w:rFonts w:ascii="Verdana" w:hAnsi="Verdana" w:cs="Arial"/>
          <w:i/>
          <w:lang w:val="es-CO"/>
        </w:rPr>
      </w:pPr>
      <w:r w:rsidRPr="00E0635E">
        <w:rPr>
          <w:rFonts w:ascii="Verdana" w:hAnsi="Verdana" w:cs="Arial"/>
          <w:i/>
          <w:lang w:val="es-CO"/>
        </w:rPr>
        <w:t>“</w:t>
      </w:r>
      <w:r w:rsidRPr="00E0635E">
        <w:rPr>
          <w:rFonts w:ascii="Verdana" w:hAnsi="Verdana" w:cs="Arial"/>
          <w:b/>
          <w:bCs/>
          <w:i/>
          <w:lang w:val="es-CO"/>
        </w:rPr>
        <w:t>Artículo 29:</w:t>
      </w:r>
      <w:r w:rsidRPr="00E0635E">
        <w:rPr>
          <w:rFonts w:ascii="Verdana" w:hAnsi="Verdana" w:cs="Arial"/>
          <w:i/>
          <w:lang w:val="es-CO"/>
        </w:rPr>
        <w:t xml:space="preserve"> El debido proceso se aplicará a todas las actuaciones judiciales y administrativas.</w:t>
      </w:r>
    </w:p>
    <w:p w14:paraId="4EB72B76" w14:textId="77777777" w:rsidR="00E37591" w:rsidRPr="00E0635E" w:rsidRDefault="00E37591" w:rsidP="00E37591">
      <w:pPr>
        <w:ind w:left="567" w:right="-2"/>
        <w:jc w:val="both"/>
        <w:rPr>
          <w:rFonts w:ascii="Verdana" w:hAnsi="Verdana" w:cs="Arial"/>
          <w:i/>
          <w:lang w:val="es-CO"/>
        </w:rPr>
      </w:pPr>
    </w:p>
    <w:p w14:paraId="640B2AB4" w14:textId="77777777" w:rsidR="00E37591" w:rsidRPr="00E0635E" w:rsidRDefault="00E37591" w:rsidP="00E37591">
      <w:pPr>
        <w:ind w:left="567" w:right="-2"/>
        <w:jc w:val="both"/>
        <w:rPr>
          <w:rFonts w:ascii="Verdana" w:hAnsi="Verdana" w:cs="Arial"/>
          <w:i/>
          <w:lang w:val="es-CO"/>
        </w:rPr>
      </w:pPr>
      <w:r w:rsidRPr="00E0635E">
        <w:rPr>
          <w:rFonts w:ascii="Verdana" w:hAnsi="Verdana" w:cs="Arial"/>
          <w:i/>
          <w:lang w:val="es-CO"/>
        </w:rPr>
        <w:t>Nadie podrá ser juzgado sino conforme a las leyes preexistentes al acto que se le imputa, ante juez o tribunal competente y con observancia de la plenitud de las formas propias de cada juicio.</w:t>
      </w:r>
    </w:p>
    <w:p w14:paraId="1B721741" w14:textId="77777777" w:rsidR="00E37591" w:rsidRPr="00E0635E" w:rsidRDefault="00E37591" w:rsidP="00E37591">
      <w:pPr>
        <w:ind w:left="567" w:right="-2"/>
        <w:jc w:val="both"/>
        <w:rPr>
          <w:rFonts w:ascii="Verdana" w:hAnsi="Verdana" w:cs="Arial"/>
          <w:i/>
          <w:lang w:val="es-CO"/>
        </w:rPr>
      </w:pPr>
    </w:p>
    <w:p w14:paraId="02F2E69E" w14:textId="77777777" w:rsidR="00E37591" w:rsidRPr="00E0635E" w:rsidRDefault="00E37591" w:rsidP="00E37591">
      <w:pPr>
        <w:ind w:left="567" w:right="-2"/>
        <w:jc w:val="both"/>
        <w:rPr>
          <w:rFonts w:ascii="Verdana" w:hAnsi="Verdana" w:cs="Arial"/>
          <w:i/>
          <w:lang w:val="es-CO"/>
        </w:rPr>
      </w:pPr>
      <w:r w:rsidRPr="00E0635E">
        <w:rPr>
          <w:rFonts w:ascii="Verdana" w:hAnsi="Verdana" w:cs="Arial"/>
          <w:i/>
          <w:lang w:val="es-CO"/>
        </w:rPr>
        <w:t>En materia penal, la ley permisiva o favorable, aun cuando sea posterior, se aplicará de preferencia a la restrictiva o desfavorable.</w:t>
      </w:r>
    </w:p>
    <w:p w14:paraId="3B85F23F" w14:textId="77777777" w:rsidR="00E37591" w:rsidRPr="00E0635E" w:rsidRDefault="00E37591" w:rsidP="00E37591">
      <w:pPr>
        <w:ind w:left="567" w:right="-2"/>
        <w:jc w:val="both"/>
        <w:rPr>
          <w:rFonts w:ascii="Verdana" w:hAnsi="Verdana" w:cs="Arial"/>
          <w:i/>
          <w:lang w:val="es-CO"/>
        </w:rPr>
      </w:pPr>
    </w:p>
    <w:p w14:paraId="1CAB333B" w14:textId="77777777" w:rsidR="00E37591" w:rsidRPr="00E0635E" w:rsidRDefault="00E37591" w:rsidP="00E37591">
      <w:pPr>
        <w:ind w:left="567" w:right="-2"/>
        <w:jc w:val="both"/>
        <w:rPr>
          <w:rFonts w:ascii="Verdana" w:hAnsi="Verdana" w:cs="Arial"/>
          <w:i/>
          <w:lang w:val="es-CO"/>
        </w:rPr>
      </w:pPr>
      <w:r w:rsidRPr="00E0635E">
        <w:rPr>
          <w:rFonts w:ascii="Verdana" w:hAnsi="Verdana" w:cs="Arial"/>
          <w:i/>
          <w:lang w:val="es-CO"/>
        </w:rPr>
        <w:t xml:space="preserve">Toda persona se presume inocente mientras no se haya declarado judicialmente culpable. Quien sea sindicado tiene derecho a la defensa y a </w:t>
      </w:r>
      <w:r w:rsidRPr="00E0635E">
        <w:rPr>
          <w:rFonts w:ascii="Verdana" w:hAnsi="Verdana" w:cs="Arial"/>
          <w:i/>
          <w:lang w:val="es-CO"/>
        </w:rPr>
        <w:lastRenderedPageBreak/>
        <w:t>la asistencia de un abogado escogido por él, o de oficio, durante la investigación y el juzgamiento; a un debido proceso público sin dilaciones injustificadas; a presentar pruebas y a controvertir las que se alleguen en su contra; a impugnar la sentencia condenatoria, y a no ser juzgado dos veces por el mismo hecho.</w:t>
      </w:r>
    </w:p>
    <w:p w14:paraId="6ED92ED4" w14:textId="77777777" w:rsidR="00E37591" w:rsidRPr="00E0635E" w:rsidRDefault="00E37591" w:rsidP="00E37591">
      <w:pPr>
        <w:ind w:left="567" w:right="-2"/>
        <w:jc w:val="both"/>
        <w:rPr>
          <w:rFonts w:ascii="Verdana" w:hAnsi="Verdana" w:cs="Arial"/>
          <w:i/>
          <w:lang w:val="es-CO"/>
        </w:rPr>
      </w:pPr>
    </w:p>
    <w:p w14:paraId="1CE67766" w14:textId="77777777" w:rsidR="00E37591" w:rsidRPr="00E0635E" w:rsidRDefault="00E37591" w:rsidP="00E37591">
      <w:pPr>
        <w:ind w:left="567" w:right="-2"/>
        <w:jc w:val="both"/>
        <w:rPr>
          <w:rFonts w:ascii="Verdana" w:hAnsi="Verdana" w:cs="Arial"/>
          <w:i/>
          <w:lang w:val="es-CO"/>
        </w:rPr>
      </w:pPr>
      <w:r w:rsidRPr="00E0635E">
        <w:rPr>
          <w:rFonts w:ascii="Verdana" w:hAnsi="Verdana" w:cs="Arial"/>
          <w:i/>
          <w:lang w:val="es-CO"/>
        </w:rPr>
        <w:t>Es nula, de pleno derecho, la prueba obtenida con violación al debido proceso”</w:t>
      </w:r>
    </w:p>
    <w:p w14:paraId="507F4B9C" w14:textId="77777777" w:rsidR="00E37591" w:rsidRPr="00E0635E" w:rsidRDefault="00E37591" w:rsidP="00E37591">
      <w:pPr>
        <w:jc w:val="both"/>
        <w:rPr>
          <w:rFonts w:ascii="Verdana" w:hAnsi="Verdana" w:cs="Arial"/>
          <w:lang w:val="es-CO"/>
        </w:rPr>
      </w:pPr>
    </w:p>
    <w:p w14:paraId="3E848B6B" w14:textId="77777777" w:rsidR="00E37591" w:rsidRPr="00E0635E" w:rsidRDefault="00E37591" w:rsidP="00E37591">
      <w:pPr>
        <w:jc w:val="both"/>
        <w:rPr>
          <w:rFonts w:ascii="Verdana" w:hAnsi="Verdana" w:cs="Arial"/>
          <w:lang w:val="es-CO"/>
        </w:rPr>
      </w:pPr>
      <w:r w:rsidRPr="00E0635E">
        <w:rPr>
          <w:rFonts w:ascii="Verdana" w:hAnsi="Verdana" w:cs="Arial"/>
          <w:lang w:val="es-CO"/>
        </w:rPr>
        <w:t>Así mismo, el artículo 40 de la Ley 1437 de 2011, señala:</w:t>
      </w:r>
    </w:p>
    <w:p w14:paraId="7DE56959" w14:textId="77777777" w:rsidR="00E37591" w:rsidRPr="00E0635E" w:rsidRDefault="00E37591" w:rsidP="00E37591">
      <w:pPr>
        <w:jc w:val="both"/>
        <w:rPr>
          <w:rFonts w:ascii="Verdana" w:hAnsi="Verdana" w:cs="Arial"/>
          <w:lang w:val="es-CO"/>
        </w:rPr>
      </w:pPr>
    </w:p>
    <w:p w14:paraId="65078799" w14:textId="77777777" w:rsidR="00E37591" w:rsidRPr="00E0635E" w:rsidRDefault="00E37591" w:rsidP="00E37591">
      <w:pPr>
        <w:ind w:left="708"/>
        <w:jc w:val="both"/>
        <w:rPr>
          <w:rFonts w:ascii="Verdana" w:hAnsi="Verdana" w:cs="Arial"/>
          <w:i/>
          <w:iCs/>
          <w:lang w:val="es-CO"/>
        </w:rPr>
      </w:pPr>
      <w:r w:rsidRPr="00E0635E">
        <w:rPr>
          <w:rFonts w:ascii="Verdana" w:hAnsi="Verdana" w:cs="Arial"/>
          <w:i/>
          <w:iCs/>
          <w:lang w:val="es-CO"/>
        </w:rPr>
        <w:t>“</w:t>
      </w:r>
      <w:r w:rsidRPr="00E0635E">
        <w:rPr>
          <w:rFonts w:ascii="Verdana" w:hAnsi="Verdana" w:cs="Arial"/>
          <w:b/>
          <w:bCs/>
          <w:i/>
          <w:iCs/>
          <w:lang w:val="es-CO"/>
        </w:rPr>
        <w:t>Artículo 40: Pruebas:</w:t>
      </w:r>
      <w:r w:rsidRPr="00E0635E">
        <w:rPr>
          <w:rFonts w:ascii="Verdana" w:hAnsi="Verdana" w:cs="Arial"/>
          <w:i/>
          <w:iCs/>
          <w:lang w:val="es-CO"/>
        </w:rPr>
        <w:t xml:space="preserve"> Durante la actuación administrativa y hasta antes de que se profiera la decisión de fondo, se podrán aportar, pedir y practicar pruebas de oficio o a petición del interesado sin requisitos especiales. (…)”</w:t>
      </w:r>
    </w:p>
    <w:p w14:paraId="6CE9D39E" w14:textId="77777777" w:rsidR="00E37591" w:rsidRPr="00E0635E" w:rsidRDefault="00E37591" w:rsidP="00E37591">
      <w:pPr>
        <w:ind w:left="708"/>
        <w:jc w:val="both"/>
        <w:rPr>
          <w:rFonts w:ascii="Verdana" w:hAnsi="Verdana" w:cs="Arial"/>
          <w:i/>
          <w:iCs/>
          <w:lang w:val="es-CO"/>
        </w:rPr>
      </w:pPr>
    </w:p>
    <w:p w14:paraId="616848D6" w14:textId="77777777" w:rsidR="00E37591" w:rsidRPr="00E0635E" w:rsidRDefault="00E37591" w:rsidP="00E37591">
      <w:pPr>
        <w:jc w:val="both"/>
        <w:rPr>
          <w:rFonts w:ascii="Verdana" w:hAnsi="Verdana" w:cs="Arial"/>
          <w:lang w:val="es-CO"/>
        </w:rPr>
      </w:pPr>
      <w:r w:rsidRPr="00E0635E">
        <w:rPr>
          <w:rFonts w:ascii="Verdana" w:hAnsi="Verdana" w:cs="Arial"/>
          <w:lang w:val="es-CO"/>
        </w:rPr>
        <w:t>A su turno, el artículo 48 de la Ley 1437 de 2011, indica:</w:t>
      </w:r>
    </w:p>
    <w:p w14:paraId="78BF1E11" w14:textId="77777777" w:rsidR="00E37591" w:rsidRPr="00E0635E" w:rsidRDefault="00E37591" w:rsidP="00E37591">
      <w:pPr>
        <w:ind w:left="708"/>
        <w:jc w:val="both"/>
        <w:rPr>
          <w:rFonts w:ascii="Verdana" w:hAnsi="Verdana" w:cs="Arial"/>
          <w:i/>
          <w:iCs/>
          <w:lang w:val="es-CO"/>
        </w:rPr>
      </w:pPr>
    </w:p>
    <w:p w14:paraId="56F17AB2" w14:textId="77777777" w:rsidR="00E37591" w:rsidRPr="00E0635E" w:rsidRDefault="00E37591" w:rsidP="00E37591">
      <w:pPr>
        <w:ind w:left="708"/>
        <w:jc w:val="both"/>
        <w:rPr>
          <w:rFonts w:ascii="Verdana" w:hAnsi="Verdana" w:cs="Arial"/>
          <w:i/>
          <w:iCs/>
          <w:lang w:val="es-CO"/>
        </w:rPr>
      </w:pPr>
      <w:r w:rsidRPr="00E0635E">
        <w:rPr>
          <w:rFonts w:ascii="Verdana" w:hAnsi="Verdana" w:cs="Arial"/>
          <w:i/>
          <w:iCs/>
          <w:lang w:val="es-CO"/>
        </w:rPr>
        <w:t>“</w:t>
      </w:r>
      <w:r w:rsidRPr="00E0635E">
        <w:rPr>
          <w:rFonts w:ascii="Verdana" w:hAnsi="Verdana" w:cs="Arial"/>
          <w:b/>
          <w:bCs/>
          <w:i/>
          <w:iCs/>
          <w:lang w:val="es-CO"/>
        </w:rPr>
        <w:t>Artículo 48: Periodo probatorio:</w:t>
      </w:r>
      <w:r w:rsidRPr="00E0635E">
        <w:rPr>
          <w:rFonts w:ascii="Verdana" w:hAnsi="Verdana" w:cs="Arial"/>
          <w:i/>
          <w:iCs/>
          <w:lang w:val="es-CO"/>
        </w:rPr>
        <w:t xml:space="preserve"> Cuando deban practicarse pruebas se señalará un término no mayor a treinta (30) días. (…)”</w:t>
      </w:r>
    </w:p>
    <w:p w14:paraId="08FCD6B5" w14:textId="77777777" w:rsidR="00E37591" w:rsidRPr="00E0635E" w:rsidRDefault="00E37591" w:rsidP="00E37591">
      <w:pPr>
        <w:jc w:val="both"/>
        <w:rPr>
          <w:rFonts w:ascii="Verdana" w:hAnsi="Verdana" w:cs="Arial"/>
          <w:lang w:val="es-CO"/>
        </w:rPr>
      </w:pPr>
    </w:p>
    <w:p w14:paraId="66C5A1A3" w14:textId="77777777" w:rsidR="00E37591" w:rsidRPr="00E0635E" w:rsidRDefault="00E37591" w:rsidP="00E37591">
      <w:pPr>
        <w:pStyle w:val="Sinespaciado"/>
        <w:jc w:val="both"/>
        <w:rPr>
          <w:rFonts w:ascii="Verdana" w:hAnsi="Verdana"/>
          <w:sz w:val="22"/>
          <w:szCs w:val="22"/>
        </w:rPr>
      </w:pPr>
      <w:r w:rsidRPr="00E0635E">
        <w:rPr>
          <w:rFonts w:ascii="Verdana" w:hAnsi="Verdana"/>
          <w:sz w:val="22"/>
          <w:szCs w:val="22"/>
        </w:rPr>
        <w:t>Ahora bien, el H. Consejo de Estado en Sentencia del 19 de agosto de 2010, radicado nro. 25001-23-27-000-2007-00105-02(18093), Consejero Ponente Dr. HUGO FERNANDO BASTIDAS BÁRCENAS, define conducencia, pertinencia, utilidad y legalidad de la prueba de la siguiente manera:</w:t>
      </w:r>
    </w:p>
    <w:p w14:paraId="46D6D9C8" w14:textId="77777777" w:rsidR="00E37591" w:rsidRPr="00E0635E" w:rsidRDefault="00E37591" w:rsidP="00E37591">
      <w:pPr>
        <w:pStyle w:val="Sinespaciado"/>
        <w:jc w:val="both"/>
        <w:rPr>
          <w:rFonts w:ascii="Verdana" w:hAnsi="Verdana"/>
          <w:sz w:val="22"/>
          <w:szCs w:val="22"/>
        </w:rPr>
      </w:pPr>
    </w:p>
    <w:p w14:paraId="3B6DB941" w14:textId="77777777" w:rsidR="00E37591" w:rsidRPr="00E0635E" w:rsidRDefault="00E37591" w:rsidP="00E37591">
      <w:pPr>
        <w:pStyle w:val="Sinespaciado"/>
        <w:ind w:left="567" w:right="51"/>
        <w:jc w:val="both"/>
        <w:rPr>
          <w:rFonts w:ascii="Verdana" w:hAnsi="Verdana"/>
          <w:i/>
          <w:iCs/>
          <w:sz w:val="22"/>
          <w:szCs w:val="22"/>
        </w:rPr>
      </w:pPr>
      <w:r w:rsidRPr="00E0635E">
        <w:rPr>
          <w:rFonts w:ascii="Verdana" w:hAnsi="Verdana"/>
          <w:i/>
          <w:iCs/>
          <w:sz w:val="22"/>
          <w:szCs w:val="22"/>
        </w:rPr>
        <w:t>“(…) Desde el punto de vista objetivo, las pruebas deben cumplir con los requisitos de conducencia, pertinencia, utilidad y legalidad. La conducencia consiste en que el medio probatorio propuesto sea adecuado para demostrar el hecho. La pertinencia, por su parte, se fundamenta en que el hecho a demostrar tenga relación con los demás hechos que interesen al proceso. La utilidad, a su turno, radica en que el hecho que se pretende demostrar con la prueba no debe estar ya demostrado con otro medio probatorio. Finalmente, las pruebas, además de tener estas características, deben estar permitidas por la ley. (…)”</w:t>
      </w:r>
    </w:p>
    <w:p w14:paraId="7B68C628" w14:textId="77777777" w:rsidR="00E37591" w:rsidRPr="00E0635E" w:rsidRDefault="00E37591" w:rsidP="00E37591">
      <w:pPr>
        <w:pStyle w:val="Sinespaciado"/>
        <w:jc w:val="both"/>
        <w:rPr>
          <w:rFonts w:ascii="Verdana" w:hAnsi="Verdana"/>
          <w:sz w:val="22"/>
          <w:szCs w:val="22"/>
        </w:rPr>
      </w:pPr>
    </w:p>
    <w:p w14:paraId="7D86DAAC" w14:textId="77777777" w:rsidR="00E37591" w:rsidRPr="00E0635E" w:rsidRDefault="00E37591" w:rsidP="00E37591">
      <w:pPr>
        <w:pStyle w:val="Sinespaciado"/>
        <w:jc w:val="both"/>
        <w:rPr>
          <w:rFonts w:ascii="Verdana" w:hAnsi="Verdana"/>
          <w:sz w:val="22"/>
          <w:szCs w:val="22"/>
        </w:rPr>
      </w:pPr>
      <w:r w:rsidRPr="00E0635E">
        <w:rPr>
          <w:rFonts w:ascii="Verdana" w:hAnsi="Verdana"/>
          <w:sz w:val="22"/>
          <w:szCs w:val="22"/>
        </w:rPr>
        <w:t>Siguiendo este lineamiento, con relación a la conducencia, pertinencia y utilidad de la prueba, la doctrina señala</w:t>
      </w:r>
      <w:r w:rsidRPr="00E0635E">
        <w:rPr>
          <w:rStyle w:val="Refdenotaalpie"/>
          <w:rFonts w:ascii="Verdana" w:hAnsi="Verdana"/>
          <w:sz w:val="22"/>
          <w:szCs w:val="22"/>
        </w:rPr>
        <w:footnoteReference w:id="2"/>
      </w:r>
      <w:r w:rsidRPr="00E0635E">
        <w:rPr>
          <w:rFonts w:ascii="Verdana" w:hAnsi="Verdana"/>
          <w:sz w:val="22"/>
          <w:szCs w:val="22"/>
        </w:rPr>
        <w:t>:</w:t>
      </w:r>
    </w:p>
    <w:p w14:paraId="397FF949" w14:textId="77777777" w:rsidR="00E37591" w:rsidRPr="00E0635E" w:rsidRDefault="00E37591" w:rsidP="00E37591">
      <w:pPr>
        <w:pStyle w:val="Sinespaciado"/>
        <w:jc w:val="both"/>
        <w:rPr>
          <w:rFonts w:ascii="Verdana" w:hAnsi="Verdana"/>
          <w:sz w:val="22"/>
          <w:szCs w:val="22"/>
        </w:rPr>
      </w:pPr>
    </w:p>
    <w:p w14:paraId="7D8B48A5" w14:textId="77777777" w:rsidR="00E37591" w:rsidRPr="00E0635E" w:rsidRDefault="00E37591" w:rsidP="00E37591">
      <w:pPr>
        <w:pStyle w:val="Sinespaciado"/>
        <w:ind w:left="567" w:right="51"/>
        <w:jc w:val="both"/>
        <w:rPr>
          <w:rFonts w:ascii="Verdana" w:hAnsi="Verdana"/>
          <w:i/>
          <w:iCs/>
          <w:sz w:val="22"/>
          <w:szCs w:val="22"/>
        </w:rPr>
      </w:pPr>
      <w:r w:rsidRPr="00E0635E">
        <w:rPr>
          <w:rFonts w:ascii="Verdana" w:hAnsi="Verdana"/>
          <w:i/>
          <w:iCs/>
          <w:sz w:val="22"/>
          <w:szCs w:val="22"/>
        </w:rPr>
        <w:t>“La conducencia es la idoneidad legal que tiene una prueba para demostrar determinado hecho, la conducencia, es una comparación entre el medio probatorio y la ley, a fin de saber, si el hecho se puede demostrar en el proceso, con el empleo de este medio probatorio.</w:t>
      </w:r>
    </w:p>
    <w:p w14:paraId="636EEE0E" w14:textId="77777777" w:rsidR="00E37591" w:rsidRPr="00E0635E" w:rsidRDefault="00E37591" w:rsidP="00E37591">
      <w:pPr>
        <w:pStyle w:val="Sinespaciado"/>
        <w:ind w:left="567" w:right="51"/>
        <w:jc w:val="both"/>
        <w:rPr>
          <w:rFonts w:ascii="Verdana" w:hAnsi="Verdana"/>
          <w:i/>
          <w:iCs/>
          <w:sz w:val="22"/>
          <w:szCs w:val="22"/>
        </w:rPr>
      </w:pPr>
    </w:p>
    <w:p w14:paraId="31AF82B4" w14:textId="77777777" w:rsidR="00E37591" w:rsidRPr="00E0635E" w:rsidRDefault="00E37591" w:rsidP="00E37591">
      <w:pPr>
        <w:pStyle w:val="Sinespaciado"/>
        <w:ind w:left="567" w:right="51"/>
        <w:jc w:val="both"/>
        <w:rPr>
          <w:rFonts w:ascii="Verdana" w:hAnsi="Verdana"/>
          <w:i/>
          <w:iCs/>
          <w:sz w:val="22"/>
          <w:szCs w:val="22"/>
        </w:rPr>
      </w:pPr>
      <w:r w:rsidRPr="00E0635E">
        <w:rPr>
          <w:rFonts w:ascii="Verdana" w:hAnsi="Verdana"/>
          <w:i/>
          <w:iCs/>
          <w:sz w:val="22"/>
          <w:szCs w:val="22"/>
        </w:rPr>
        <w:t>La conducencia de la prueba tiene que ver directamente con su eficacia, porque la prueba inconducente será siempre ineficaz. Será entonces, ineficaz la prueba inconducente por no construir un medio apto para efectos de demostrar ciertos hechos.</w:t>
      </w:r>
    </w:p>
    <w:p w14:paraId="3535F148" w14:textId="77777777" w:rsidR="00E37591" w:rsidRPr="00E0635E" w:rsidRDefault="00E37591" w:rsidP="00E37591">
      <w:pPr>
        <w:pStyle w:val="Sinespaciado"/>
        <w:ind w:left="567" w:right="51"/>
        <w:jc w:val="both"/>
        <w:rPr>
          <w:rFonts w:ascii="Verdana" w:hAnsi="Verdana"/>
          <w:i/>
          <w:iCs/>
          <w:sz w:val="22"/>
          <w:szCs w:val="22"/>
        </w:rPr>
      </w:pPr>
    </w:p>
    <w:p w14:paraId="71763257" w14:textId="77777777" w:rsidR="00E37591" w:rsidRPr="00E0635E" w:rsidRDefault="00E37591" w:rsidP="00E37591">
      <w:pPr>
        <w:pStyle w:val="Sinespaciado"/>
        <w:ind w:left="567" w:right="51"/>
        <w:jc w:val="both"/>
        <w:rPr>
          <w:rFonts w:ascii="Verdana" w:hAnsi="Verdana"/>
          <w:i/>
          <w:iCs/>
          <w:sz w:val="22"/>
          <w:szCs w:val="22"/>
        </w:rPr>
      </w:pPr>
      <w:r w:rsidRPr="00E0635E">
        <w:rPr>
          <w:rFonts w:ascii="Verdana" w:hAnsi="Verdana"/>
          <w:i/>
          <w:iCs/>
          <w:sz w:val="22"/>
          <w:szCs w:val="22"/>
        </w:rPr>
        <w:t>La pertinencia, es la adecuación entre los hechos que se pretenden llevar al proceso y los hechos que son temas de la prueba de éste. En otras palabras, es la relación de facto entre los hechos que se pretenden demostrar y el tema del proceso.</w:t>
      </w:r>
    </w:p>
    <w:p w14:paraId="5E7635FB" w14:textId="77777777" w:rsidR="00E37591" w:rsidRPr="00E0635E" w:rsidRDefault="00E37591" w:rsidP="00E37591">
      <w:pPr>
        <w:pStyle w:val="Sinespaciado"/>
        <w:ind w:left="567" w:right="51"/>
        <w:jc w:val="both"/>
        <w:rPr>
          <w:rFonts w:ascii="Verdana" w:hAnsi="Verdana"/>
          <w:i/>
          <w:iCs/>
          <w:sz w:val="22"/>
          <w:szCs w:val="22"/>
        </w:rPr>
      </w:pPr>
    </w:p>
    <w:p w14:paraId="7801BA1E" w14:textId="77777777" w:rsidR="00E37591" w:rsidRPr="00E0635E" w:rsidRDefault="00E37591" w:rsidP="00E37591">
      <w:pPr>
        <w:pStyle w:val="Sinespaciado"/>
        <w:ind w:left="567" w:right="51"/>
        <w:jc w:val="both"/>
        <w:rPr>
          <w:rFonts w:ascii="Verdana" w:hAnsi="Verdana"/>
          <w:sz w:val="22"/>
          <w:szCs w:val="22"/>
        </w:rPr>
      </w:pPr>
      <w:r w:rsidRPr="00E0635E">
        <w:rPr>
          <w:rFonts w:ascii="Verdana" w:hAnsi="Verdana"/>
          <w:i/>
          <w:iCs/>
          <w:sz w:val="22"/>
          <w:szCs w:val="22"/>
        </w:rPr>
        <w:t>La utilidad de la prueba tiene que ver con el aporte que ésta pueda llevar al proceso, respecto del fin de crear certeza acerca de los hechos investigados. En otras palabras, el enriquecimiento del convencimiento del facilitador que la prueba conlleva”.</w:t>
      </w:r>
    </w:p>
    <w:p w14:paraId="754E0C3A" w14:textId="77777777" w:rsidR="00E37591" w:rsidRPr="00E0635E" w:rsidRDefault="00E37591" w:rsidP="00E37591">
      <w:pPr>
        <w:ind w:right="-141"/>
        <w:jc w:val="both"/>
        <w:rPr>
          <w:rFonts w:ascii="Verdana" w:hAnsi="Verdana" w:cs="Arial"/>
          <w:lang w:val="es-CO"/>
        </w:rPr>
      </w:pPr>
    </w:p>
    <w:p w14:paraId="4E380CAC" w14:textId="6BD07130" w:rsidR="00E37591" w:rsidRPr="00E0635E" w:rsidRDefault="00363186" w:rsidP="00E37591">
      <w:pPr>
        <w:jc w:val="both"/>
        <w:rPr>
          <w:rFonts w:ascii="Verdana" w:hAnsi="Verdana"/>
          <w:u w:val="single"/>
          <w:lang w:val="es-CO"/>
        </w:rPr>
      </w:pPr>
      <w:r w:rsidRPr="00E0635E">
        <w:rPr>
          <w:rFonts w:ascii="Verdana" w:hAnsi="Verdana"/>
          <w:u w:val="single"/>
          <w:lang w:val="es-CO"/>
        </w:rPr>
        <w:t>Además</w:t>
      </w:r>
      <w:r w:rsidR="00E37591" w:rsidRPr="00E0635E">
        <w:rPr>
          <w:rFonts w:ascii="Verdana" w:hAnsi="Verdana"/>
          <w:u w:val="single"/>
          <w:lang w:val="es-CO"/>
        </w:rPr>
        <w:t xml:space="preserve">, en materia probatoria </w:t>
      </w:r>
      <w:r w:rsidR="00E37591" w:rsidRPr="00E0635E">
        <w:rPr>
          <w:rFonts w:ascii="Verdana" w:hAnsi="Verdana" w:cs="Arial"/>
          <w:u w:val="single"/>
          <w:lang w:val="es-CO"/>
        </w:rPr>
        <w:t xml:space="preserve">en tratándose de los procesos de cobro coactivo, </w:t>
      </w:r>
      <w:r w:rsidR="00E37591" w:rsidRPr="00E0635E">
        <w:rPr>
          <w:rFonts w:ascii="Verdana" w:hAnsi="Verdana"/>
          <w:u w:val="single"/>
          <w:lang w:val="es-CO"/>
        </w:rPr>
        <w:t>se han dispuesto unas garantías con las que cuentan los administrados al momento de hacer efectivos los derechos, todo en miras de no afectar su núcleo esencial y constituir un límite material al posible abuso de las autoridades estatales.</w:t>
      </w:r>
    </w:p>
    <w:p w14:paraId="574B0936" w14:textId="77777777" w:rsidR="00E37591" w:rsidRPr="00E0635E" w:rsidRDefault="00E37591" w:rsidP="00E37591">
      <w:pPr>
        <w:ind w:right="51"/>
        <w:jc w:val="both"/>
        <w:rPr>
          <w:rFonts w:ascii="Verdana" w:hAnsi="Verdana"/>
          <w:noProof/>
          <w:lang w:val="es-CO"/>
        </w:rPr>
      </w:pPr>
    </w:p>
    <w:p w14:paraId="74AD3794" w14:textId="56832FC4" w:rsidR="00E37591" w:rsidRPr="00E0635E" w:rsidRDefault="00E37591" w:rsidP="00E37591">
      <w:pPr>
        <w:ind w:right="-2"/>
        <w:jc w:val="both"/>
        <w:rPr>
          <w:rFonts w:ascii="Verdana" w:hAnsi="Verdana"/>
          <w:lang w:val="es-CO"/>
        </w:rPr>
      </w:pPr>
      <w:r w:rsidRPr="00E0635E">
        <w:rPr>
          <w:rFonts w:ascii="Verdana" w:hAnsi="Verdana"/>
          <w:lang w:val="es-CO"/>
        </w:rPr>
        <w:t>Por lo que, en cumplimiento de los postulados constitucionales y legales, concordante con el artículo 164 del Código General del Proceso,</w:t>
      </w:r>
      <w:r w:rsidR="00065F2C" w:rsidRPr="00E0635E">
        <w:rPr>
          <w:rFonts w:ascii="Verdana" w:hAnsi="Verdana"/>
          <w:lang w:val="es-CO"/>
        </w:rPr>
        <w:t xml:space="preserve"> así como a lo dispuesto en el artículo 833 del Estatuto Tributario Nacional,</w:t>
      </w:r>
      <w:r w:rsidRPr="00E0635E">
        <w:rPr>
          <w:rFonts w:ascii="Verdana" w:hAnsi="Verdana"/>
          <w:lang w:val="es-CO"/>
        </w:rPr>
        <w:t xml:space="preserve"> atendiendo a su pertinencia, conducencia y utilidad</w:t>
      </w:r>
      <w:r w:rsidRPr="00E0635E">
        <w:rPr>
          <w:rStyle w:val="Refdenotaalpie"/>
          <w:rFonts w:ascii="Verdana" w:hAnsi="Verdana" w:cs="Arial"/>
          <w:lang w:val="es-CO"/>
        </w:rPr>
        <w:footnoteReference w:id="3"/>
      </w:r>
      <w:r w:rsidRPr="00E0635E">
        <w:rPr>
          <w:rFonts w:ascii="Verdana" w:hAnsi="Verdana"/>
          <w:lang w:val="es-CO"/>
        </w:rPr>
        <w:t xml:space="preserve"> para el proceso, resulta necesario para dilucidar el conflicto presentado, </w:t>
      </w:r>
      <w:r w:rsidRPr="00E0635E">
        <w:rPr>
          <w:rFonts w:ascii="Verdana" w:hAnsi="Verdana"/>
          <w:b/>
          <w:bCs/>
          <w:u w:val="single"/>
          <w:lang w:val="es-CO"/>
        </w:rPr>
        <w:t>ordenar la práctica de las pruebas relacionadas en el acápite resolutorio del presente acto administrativo, teniendo en cuenta previamente las siguientes aclaraciones</w:t>
      </w:r>
      <w:r w:rsidRPr="00E0635E">
        <w:rPr>
          <w:rFonts w:ascii="Verdana" w:hAnsi="Verdana"/>
          <w:lang w:val="es-CO"/>
        </w:rPr>
        <w:t xml:space="preserve">: </w:t>
      </w:r>
    </w:p>
    <w:p w14:paraId="343A163D" w14:textId="77777777" w:rsidR="00E37591" w:rsidRPr="00E0635E" w:rsidRDefault="00E37591" w:rsidP="00E37591">
      <w:pPr>
        <w:jc w:val="both"/>
        <w:rPr>
          <w:rFonts w:ascii="Verdana" w:hAnsi="Verdana" w:cs="Arial"/>
          <w:lang w:val="es-CO"/>
        </w:rPr>
      </w:pPr>
    </w:p>
    <w:p w14:paraId="3373E42C" w14:textId="25A439A5" w:rsidR="00E37591" w:rsidRPr="00E0635E" w:rsidRDefault="00E37591" w:rsidP="00E37591">
      <w:pPr>
        <w:pStyle w:val="Prrafodelista"/>
        <w:numPr>
          <w:ilvl w:val="0"/>
          <w:numId w:val="28"/>
        </w:numPr>
        <w:jc w:val="both"/>
        <w:rPr>
          <w:rFonts w:ascii="Verdana" w:hAnsi="Verdana" w:cs="Arial"/>
          <w:sz w:val="22"/>
          <w:szCs w:val="22"/>
          <w:lang w:val="es-CO"/>
        </w:rPr>
      </w:pPr>
      <w:r w:rsidRPr="00E0635E">
        <w:rPr>
          <w:rFonts w:ascii="Verdana" w:hAnsi="Verdana" w:cs="Arial"/>
          <w:sz w:val="22"/>
          <w:szCs w:val="22"/>
          <w:lang w:val="es-CO"/>
        </w:rPr>
        <w:t xml:space="preserve">La señora </w:t>
      </w:r>
      <w:r w:rsidR="003D27D4" w:rsidRPr="00E0635E">
        <w:rPr>
          <w:rFonts w:ascii="Verdana" w:hAnsi="Verdana" w:cs="Arial"/>
          <w:sz w:val="22"/>
          <w:szCs w:val="22"/>
          <w:lang w:val="es-CO"/>
        </w:rPr>
        <w:t xml:space="preserve">PAULA ESTEFANNY SANCHEZ DIAZ </w:t>
      </w:r>
      <w:r w:rsidRPr="00E0635E">
        <w:rPr>
          <w:rFonts w:ascii="Verdana" w:hAnsi="Verdana" w:cs="Arial"/>
          <w:sz w:val="22"/>
          <w:szCs w:val="22"/>
          <w:lang w:val="es-CO"/>
        </w:rPr>
        <w:t xml:space="preserve">presenta un derecho de petición, solicitando </w:t>
      </w:r>
      <w:r w:rsidR="003D27D4" w:rsidRPr="00E0635E">
        <w:rPr>
          <w:rFonts w:ascii="Verdana" w:hAnsi="Verdana" w:cs="Arial"/>
          <w:sz w:val="22"/>
          <w:szCs w:val="22"/>
          <w:lang w:val="es-CO"/>
        </w:rPr>
        <w:t>se le explique de manera detallada la razón por la cual fue vinculada al proceso administrativo de cobro coacti</w:t>
      </w:r>
      <w:r w:rsidR="00F031DC" w:rsidRPr="00E0635E">
        <w:rPr>
          <w:rFonts w:ascii="Verdana" w:hAnsi="Verdana" w:cs="Arial"/>
          <w:sz w:val="22"/>
          <w:szCs w:val="22"/>
          <w:lang w:val="es-CO"/>
        </w:rPr>
        <w:t xml:space="preserve">vo, haciendo referencia a </w:t>
      </w:r>
      <w:proofErr w:type="gramStart"/>
      <w:r w:rsidR="00F031DC" w:rsidRPr="00E0635E">
        <w:rPr>
          <w:rFonts w:ascii="Verdana" w:hAnsi="Verdana" w:cs="Arial"/>
          <w:sz w:val="22"/>
          <w:szCs w:val="22"/>
          <w:lang w:val="es-CO"/>
        </w:rPr>
        <w:t>que</w:t>
      </w:r>
      <w:proofErr w:type="gramEnd"/>
      <w:r w:rsidRPr="00E0635E">
        <w:rPr>
          <w:rFonts w:ascii="Verdana" w:hAnsi="Verdana" w:cs="Arial"/>
          <w:sz w:val="22"/>
          <w:szCs w:val="22"/>
          <w:lang w:val="es-CO"/>
        </w:rPr>
        <w:t xml:space="preserve"> para la fecha de ocurrencia del siniestro, el vehículo de placa </w:t>
      </w:r>
      <w:r w:rsidR="00F031DC" w:rsidRPr="00E0635E">
        <w:rPr>
          <w:rFonts w:ascii="Verdana" w:hAnsi="Verdana" w:cs="Arial"/>
          <w:sz w:val="22"/>
          <w:szCs w:val="22"/>
        </w:rPr>
        <w:t>MUR20E</w:t>
      </w:r>
      <w:r w:rsidR="00F031DC" w:rsidRPr="00E0635E">
        <w:rPr>
          <w:rFonts w:ascii="Verdana" w:hAnsi="Verdana" w:cs="Arial"/>
          <w:sz w:val="22"/>
          <w:szCs w:val="22"/>
          <w:lang w:val="es-CO"/>
        </w:rPr>
        <w:t xml:space="preserve"> </w:t>
      </w:r>
      <w:r w:rsidRPr="00E0635E">
        <w:rPr>
          <w:rFonts w:ascii="Verdana" w:hAnsi="Verdana" w:cs="Arial"/>
          <w:sz w:val="22"/>
          <w:szCs w:val="22"/>
          <w:lang w:val="es-CO"/>
        </w:rPr>
        <w:t xml:space="preserve">no registraba como de su propiedad. </w:t>
      </w:r>
    </w:p>
    <w:p w14:paraId="000546CD" w14:textId="0B324AF5" w:rsidR="00E37591" w:rsidRPr="00E0635E" w:rsidRDefault="00E37591" w:rsidP="00E37591">
      <w:pPr>
        <w:pStyle w:val="Prrafodelista"/>
        <w:numPr>
          <w:ilvl w:val="0"/>
          <w:numId w:val="28"/>
        </w:numPr>
        <w:jc w:val="both"/>
        <w:rPr>
          <w:rFonts w:ascii="Verdana" w:hAnsi="Verdana" w:cs="Arial"/>
          <w:sz w:val="22"/>
          <w:szCs w:val="22"/>
          <w:lang w:val="es-CO"/>
        </w:rPr>
      </w:pPr>
      <w:r w:rsidRPr="00E0635E">
        <w:rPr>
          <w:rFonts w:ascii="Verdana" w:hAnsi="Verdana" w:cs="Arial"/>
          <w:sz w:val="22"/>
          <w:szCs w:val="22"/>
          <w:lang w:val="es-CO"/>
        </w:rPr>
        <w:t xml:space="preserve">Si bien </w:t>
      </w:r>
      <w:r w:rsidR="00C01FE7" w:rsidRPr="00E0635E">
        <w:rPr>
          <w:rFonts w:ascii="Verdana" w:hAnsi="Verdana" w:cs="Arial"/>
          <w:sz w:val="22"/>
          <w:szCs w:val="22"/>
          <w:lang w:val="es-CO"/>
        </w:rPr>
        <w:t xml:space="preserve">el mandamiento de pago librado mediante </w:t>
      </w:r>
      <w:r w:rsidR="00C01FE7" w:rsidRPr="00E0635E">
        <w:rPr>
          <w:rFonts w:ascii="Verdana" w:hAnsi="Verdana" w:cs="Arial"/>
          <w:b/>
          <w:bCs/>
          <w:sz w:val="22"/>
          <w:szCs w:val="22"/>
          <w:lang w:val="es-CO"/>
        </w:rPr>
        <w:t>Resolución No. 100629 del 30 de septiembre de 2025</w:t>
      </w:r>
      <w:r w:rsidR="004C6A6A" w:rsidRPr="00E0635E">
        <w:rPr>
          <w:rFonts w:ascii="Verdana" w:hAnsi="Verdana" w:cs="Arial"/>
          <w:sz w:val="22"/>
          <w:szCs w:val="22"/>
        </w:rPr>
        <w:t xml:space="preserve"> se encuentra notificado desde el día 29 de enero de 2026, </w:t>
      </w:r>
      <w:proofErr w:type="gramStart"/>
      <w:r w:rsidR="004C6A6A" w:rsidRPr="00E0635E">
        <w:rPr>
          <w:rFonts w:ascii="Verdana" w:hAnsi="Verdana" w:cs="Arial"/>
          <w:sz w:val="22"/>
          <w:szCs w:val="22"/>
        </w:rPr>
        <w:t>y</w:t>
      </w:r>
      <w:proofErr w:type="gramEnd"/>
      <w:r w:rsidR="004C6A6A" w:rsidRPr="00E0635E">
        <w:rPr>
          <w:rFonts w:ascii="Verdana" w:hAnsi="Verdana" w:cs="Arial"/>
          <w:sz w:val="22"/>
          <w:szCs w:val="22"/>
        </w:rPr>
        <w:t xml:space="preserve"> por ende, goza de firmeza</w:t>
      </w:r>
      <w:r w:rsidRPr="00E0635E">
        <w:rPr>
          <w:rFonts w:ascii="Verdana" w:hAnsi="Verdana" w:cs="Arial"/>
          <w:sz w:val="22"/>
          <w:szCs w:val="22"/>
        </w:rPr>
        <w:t xml:space="preserve">, este Despacho considera pertinente que se estudie </w:t>
      </w:r>
      <w:r w:rsidR="004C6A6A" w:rsidRPr="00E0635E">
        <w:rPr>
          <w:rFonts w:ascii="Verdana" w:hAnsi="Verdana" w:cs="Arial"/>
          <w:sz w:val="22"/>
          <w:szCs w:val="22"/>
        </w:rPr>
        <w:t>la</w:t>
      </w:r>
      <w:r w:rsidRPr="00E0635E">
        <w:rPr>
          <w:rFonts w:ascii="Verdana" w:hAnsi="Verdana" w:cs="Arial"/>
          <w:sz w:val="22"/>
          <w:szCs w:val="22"/>
        </w:rPr>
        <w:t xml:space="preserve"> solicitud</w:t>
      </w:r>
      <w:r w:rsidR="00AC2552" w:rsidRPr="00E0635E">
        <w:rPr>
          <w:rFonts w:ascii="Verdana" w:hAnsi="Verdana" w:cs="Arial"/>
          <w:sz w:val="22"/>
          <w:szCs w:val="22"/>
        </w:rPr>
        <w:t xml:space="preserve"> elevada por la peticionaria</w:t>
      </w:r>
      <w:r w:rsidRPr="00E0635E">
        <w:rPr>
          <w:rFonts w:ascii="Verdana" w:hAnsi="Verdana" w:cs="Arial"/>
          <w:sz w:val="22"/>
          <w:szCs w:val="22"/>
        </w:rPr>
        <w:t xml:space="preserve"> en salvaguarda del debido proceso que le asiste, pues los argumentos planteados en su </w:t>
      </w:r>
      <w:r w:rsidR="00AC2552" w:rsidRPr="00E0635E">
        <w:rPr>
          <w:rFonts w:ascii="Verdana" w:hAnsi="Verdana" w:cs="Arial"/>
          <w:sz w:val="22"/>
          <w:szCs w:val="22"/>
        </w:rPr>
        <w:t>escrito</w:t>
      </w:r>
      <w:r w:rsidRPr="00E0635E">
        <w:rPr>
          <w:rFonts w:ascii="Verdana" w:hAnsi="Verdana" w:cs="Arial"/>
          <w:sz w:val="22"/>
          <w:szCs w:val="22"/>
        </w:rPr>
        <w:t xml:space="preserve"> están encaminados a desvirtuar su responsabilidad dentro del proceso y la falta del título ejecutivo. </w:t>
      </w:r>
    </w:p>
    <w:p w14:paraId="0F858720" w14:textId="2D13DE78" w:rsidR="00E37591" w:rsidRPr="00E0635E" w:rsidRDefault="00E37591" w:rsidP="00AC2552">
      <w:pPr>
        <w:pStyle w:val="Prrafodelista"/>
        <w:numPr>
          <w:ilvl w:val="0"/>
          <w:numId w:val="28"/>
        </w:numPr>
        <w:jc w:val="both"/>
        <w:rPr>
          <w:rFonts w:ascii="Verdana" w:hAnsi="Verdana" w:cs="Arial"/>
          <w:sz w:val="22"/>
          <w:szCs w:val="22"/>
          <w:lang w:val="es-CO"/>
        </w:rPr>
      </w:pPr>
      <w:r w:rsidRPr="00E0635E">
        <w:rPr>
          <w:rFonts w:ascii="Verdana" w:hAnsi="Verdana" w:cs="Arial"/>
          <w:sz w:val="22"/>
          <w:szCs w:val="22"/>
          <w:lang w:val="es-CO"/>
        </w:rPr>
        <w:t xml:space="preserve">Es fundamental resaltar que, </w:t>
      </w:r>
      <w:r w:rsidRPr="00E0635E">
        <w:rPr>
          <w:rFonts w:ascii="Verdana" w:hAnsi="Verdana" w:cs="Arial"/>
          <w:sz w:val="22"/>
          <w:szCs w:val="22"/>
          <w:u w:val="single"/>
          <w:lang w:val="es-CO"/>
        </w:rPr>
        <w:t xml:space="preserve">los argumentos que sostiene la señora </w:t>
      </w:r>
      <w:r w:rsidR="00AC2552" w:rsidRPr="00E0635E">
        <w:rPr>
          <w:rFonts w:ascii="Verdana" w:hAnsi="Verdana" w:cs="Arial"/>
          <w:sz w:val="22"/>
          <w:szCs w:val="22"/>
          <w:lang w:val="es-CO"/>
        </w:rPr>
        <w:t xml:space="preserve">PAULA ESTEFANNY SANCHEZ DIAZ </w:t>
      </w:r>
      <w:r w:rsidRPr="00E0635E">
        <w:rPr>
          <w:rFonts w:ascii="Verdana" w:hAnsi="Verdana" w:cs="Arial"/>
          <w:sz w:val="22"/>
          <w:szCs w:val="22"/>
          <w:u w:val="single"/>
        </w:rPr>
        <w:t xml:space="preserve">en su solicitud con miras a lograr la terminación del proceso administrativo de cobro coactivo que cursa en su contra, y el consecuente levantamiento de medidas cautelares decretadas, atacan directamente el proceso de determinación del deudor (actuación administrativa previa al cobro coactivo) cuya competencia en virtud de lo dispuesto en el artículo 6 de la Resolución No. 1012 del 20 de mayo de 2022, radica en cabeza de la Dirección de Otras Prestaciones de la ADRES y no de la Oficina Asesora Jurídica, en tanto el argumento de la señora </w:t>
      </w:r>
      <w:r w:rsidR="00AC2552" w:rsidRPr="00E0635E">
        <w:rPr>
          <w:rFonts w:ascii="Verdana" w:hAnsi="Verdana" w:cs="Arial"/>
          <w:sz w:val="22"/>
          <w:szCs w:val="22"/>
          <w:u w:val="single"/>
        </w:rPr>
        <w:t>Sánchez</w:t>
      </w:r>
      <w:r w:rsidRPr="00E0635E">
        <w:rPr>
          <w:rFonts w:ascii="Verdana" w:hAnsi="Verdana" w:cs="Arial"/>
          <w:sz w:val="22"/>
          <w:szCs w:val="22"/>
          <w:u w:val="single"/>
        </w:rPr>
        <w:t xml:space="preserve"> está basado en la no propiedad del vehículo; es decir, está dirigido a lograr la revocatoria del título ejecutivo previamente constituido. </w:t>
      </w:r>
    </w:p>
    <w:p w14:paraId="109D9139" w14:textId="2339D708" w:rsidR="00E37591" w:rsidRPr="00E0635E" w:rsidRDefault="00E37591" w:rsidP="00E37591">
      <w:pPr>
        <w:pStyle w:val="Prrafodelista"/>
        <w:widowControl/>
        <w:numPr>
          <w:ilvl w:val="0"/>
          <w:numId w:val="28"/>
        </w:numPr>
        <w:autoSpaceDE/>
        <w:autoSpaceDN/>
        <w:ind w:right="-2"/>
        <w:jc w:val="both"/>
        <w:rPr>
          <w:rFonts w:ascii="Verdana" w:hAnsi="Verdana" w:cs="Arial"/>
          <w:sz w:val="22"/>
          <w:szCs w:val="22"/>
        </w:rPr>
      </w:pPr>
      <w:r w:rsidRPr="00E0635E">
        <w:rPr>
          <w:rFonts w:ascii="Verdana" w:hAnsi="Verdana" w:cs="Arial"/>
          <w:sz w:val="22"/>
          <w:szCs w:val="22"/>
        </w:rPr>
        <w:t>Por lo anterior, considerando que de la prueb</w:t>
      </w:r>
      <w:r w:rsidR="00AC2552" w:rsidRPr="00E0635E">
        <w:rPr>
          <w:rFonts w:ascii="Verdana" w:hAnsi="Verdana" w:cs="Arial"/>
          <w:sz w:val="22"/>
          <w:szCs w:val="22"/>
        </w:rPr>
        <w:t>a</w:t>
      </w:r>
      <w:r w:rsidRPr="00E0635E">
        <w:rPr>
          <w:rFonts w:ascii="Verdana" w:hAnsi="Verdana" w:cs="Arial"/>
          <w:sz w:val="22"/>
          <w:szCs w:val="22"/>
        </w:rPr>
        <w:t xml:space="preserve"> aportada por la señora </w:t>
      </w:r>
      <w:r w:rsidR="00AC2552" w:rsidRPr="00E0635E">
        <w:rPr>
          <w:rFonts w:ascii="Verdana" w:hAnsi="Verdana" w:cs="Arial"/>
          <w:sz w:val="22"/>
          <w:szCs w:val="22"/>
          <w:lang w:val="es-CO"/>
        </w:rPr>
        <w:t xml:space="preserve">PAULA ESTEFANNY SANCHEZ DIAZ </w:t>
      </w:r>
      <w:r w:rsidRPr="00E0635E">
        <w:rPr>
          <w:rFonts w:ascii="Verdana" w:hAnsi="Verdana" w:cs="Arial"/>
          <w:sz w:val="22"/>
          <w:szCs w:val="22"/>
        </w:rPr>
        <w:t xml:space="preserve">y los argumentos expuestos en el escrito objeto del presente acto administrativo, se infiere el posible cambio sustancial que podría presentarse en la decisión adoptada </w:t>
      </w:r>
      <w:r w:rsidRPr="00E0635E">
        <w:rPr>
          <w:rFonts w:ascii="Verdana" w:hAnsi="Verdana" w:cs="Arial"/>
          <w:sz w:val="22"/>
          <w:szCs w:val="22"/>
        </w:rPr>
        <w:lastRenderedPageBreak/>
        <w:t xml:space="preserve">mediante Resolución No. </w:t>
      </w:r>
      <w:r w:rsidR="000C27F3" w:rsidRPr="00E0635E">
        <w:rPr>
          <w:rFonts w:ascii="Verdana" w:hAnsi="Verdana" w:cs="Arial"/>
          <w:sz w:val="22"/>
          <w:szCs w:val="22"/>
        </w:rPr>
        <w:t xml:space="preserve">57343 </w:t>
      </w:r>
      <w:r w:rsidRPr="00E0635E">
        <w:rPr>
          <w:rFonts w:ascii="Verdana" w:hAnsi="Verdana" w:cs="Arial"/>
          <w:sz w:val="22"/>
          <w:szCs w:val="22"/>
        </w:rPr>
        <w:t xml:space="preserve">del 18 de abril de 2024, y por consiguiente la afectación al mandamiento de pago librado a través de Resolución No. </w:t>
      </w:r>
      <w:r w:rsidR="000C27F3" w:rsidRPr="00E0635E">
        <w:rPr>
          <w:rFonts w:ascii="Verdana" w:hAnsi="Verdana" w:cs="Arial"/>
          <w:sz w:val="22"/>
          <w:szCs w:val="22"/>
        </w:rPr>
        <w:t xml:space="preserve">0100629 del 30 de septiembre </w:t>
      </w:r>
      <w:r w:rsidRPr="00E0635E">
        <w:rPr>
          <w:rFonts w:ascii="Verdana" w:hAnsi="Verdana" w:cs="Arial"/>
          <w:sz w:val="22"/>
          <w:szCs w:val="22"/>
        </w:rPr>
        <w:t xml:space="preserve">de 2024, así como el curso del proceso administrativo de cobro coactivo, en aras de garantizar el debido proceso y el derecho a la defensa de la señora </w:t>
      </w:r>
      <w:r w:rsidR="000C27F3" w:rsidRPr="00E0635E">
        <w:rPr>
          <w:rFonts w:ascii="Verdana" w:hAnsi="Verdana" w:cs="Arial"/>
          <w:sz w:val="22"/>
          <w:szCs w:val="22"/>
          <w:lang w:val="es-CO"/>
        </w:rPr>
        <w:t>PAULA ESTEFANNY SANCHEZ DIAZ</w:t>
      </w:r>
      <w:r w:rsidRPr="00E0635E">
        <w:rPr>
          <w:rFonts w:ascii="Verdana" w:hAnsi="Verdana" w:cs="Arial"/>
          <w:sz w:val="22"/>
          <w:szCs w:val="22"/>
        </w:rPr>
        <w:t xml:space="preserve">, esta Oficina considera pertinente, conducente y útil ordenar de oficio la práctica de las pruebas, concediendo para tal efecto un término de hasta treinta (30) días contados a partir de la notificación del presente proveído, trasladando a la  Dirección de Otras Prestaciones de la ADRES la documental allegada con el fin de que analice la viabilidad o no de revocar el título ejecutivo contenido en la Resolución No. </w:t>
      </w:r>
      <w:r w:rsidR="000C27F3" w:rsidRPr="00E0635E">
        <w:rPr>
          <w:rFonts w:ascii="Verdana" w:hAnsi="Verdana" w:cs="Arial"/>
          <w:sz w:val="22"/>
          <w:szCs w:val="22"/>
        </w:rPr>
        <w:t xml:space="preserve">57343 </w:t>
      </w:r>
      <w:r w:rsidRPr="00E0635E">
        <w:rPr>
          <w:rFonts w:ascii="Verdana" w:hAnsi="Verdana" w:cs="Arial"/>
          <w:sz w:val="22"/>
          <w:szCs w:val="22"/>
        </w:rPr>
        <w:t xml:space="preserve">del 18 de abril de 2024 y que se informe a esta Oficina para lo de su competencia; esto es, para confirmar el mandamiento de pago librado, o en su defecto, para ordenar dejar sin efectos el mismo. </w:t>
      </w:r>
      <w:r w:rsidR="000C27F3" w:rsidRPr="00E0635E">
        <w:rPr>
          <w:rFonts w:ascii="Verdana" w:hAnsi="Verdana" w:cs="Arial"/>
          <w:sz w:val="22"/>
          <w:szCs w:val="22"/>
        </w:rPr>
        <w:t xml:space="preserve"> </w:t>
      </w:r>
    </w:p>
    <w:p w14:paraId="07D8ECD6" w14:textId="77777777" w:rsidR="00E37591" w:rsidRPr="00E0635E" w:rsidRDefault="00E37591" w:rsidP="00E37591">
      <w:pPr>
        <w:ind w:right="-2"/>
        <w:jc w:val="both"/>
        <w:rPr>
          <w:rFonts w:ascii="Verdana" w:hAnsi="Verdana" w:cs="Arial"/>
        </w:rPr>
      </w:pPr>
    </w:p>
    <w:p w14:paraId="280278E7" w14:textId="77777777" w:rsidR="00E37591" w:rsidRPr="00E0635E" w:rsidRDefault="00E37591" w:rsidP="00E37591">
      <w:pPr>
        <w:jc w:val="both"/>
        <w:rPr>
          <w:rFonts w:ascii="Verdana" w:hAnsi="Verdana" w:cs="Arial"/>
          <w:lang w:val="es-ES_tradnl"/>
        </w:rPr>
      </w:pPr>
      <w:r w:rsidRPr="00E0635E">
        <w:rPr>
          <w:rFonts w:ascii="Verdana" w:hAnsi="Verdana"/>
        </w:rPr>
        <w:t xml:space="preserve">En mérito de lo expuesto, esta Oficina Asesora Jurídica de la Administradora de los Recursos del Sistema General de Seguridad Social en Salud- ADRES, con fundamento en la competencia conferida por la ley, </w:t>
      </w:r>
    </w:p>
    <w:p w14:paraId="01E50160" w14:textId="77777777" w:rsidR="00E37591" w:rsidRPr="00E0635E" w:rsidRDefault="00E37591" w:rsidP="00E37591">
      <w:pPr>
        <w:ind w:right="-2"/>
        <w:jc w:val="both"/>
        <w:rPr>
          <w:rFonts w:ascii="Verdana" w:hAnsi="Verdana"/>
        </w:rPr>
      </w:pPr>
    </w:p>
    <w:p w14:paraId="49726FFB" w14:textId="77777777" w:rsidR="00E37591" w:rsidRPr="00E0635E" w:rsidRDefault="00E37591" w:rsidP="00E37591">
      <w:pPr>
        <w:ind w:right="-2"/>
        <w:jc w:val="center"/>
        <w:rPr>
          <w:rFonts w:ascii="Verdana" w:hAnsi="Verdana"/>
          <w:b/>
          <w:bCs/>
          <w:i/>
          <w:iCs/>
        </w:rPr>
      </w:pPr>
      <w:r w:rsidRPr="00E0635E">
        <w:rPr>
          <w:rFonts w:ascii="Verdana" w:hAnsi="Verdana"/>
          <w:b/>
          <w:bCs/>
        </w:rPr>
        <w:t>RESUELVE</w:t>
      </w:r>
    </w:p>
    <w:p w14:paraId="463EBB30" w14:textId="77777777" w:rsidR="00E37591" w:rsidRPr="00E0635E" w:rsidRDefault="00E37591" w:rsidP="00E37591">
      <w:pPr>
        <w:ind w:right="-2"/>
        <w:jc w:val="both"/>
        <w:rPr>
          <w:rFonts w:ascii="Verdana" w:hAnsi="Verdana"/>
        </w:rPr>
      </w:pPr>
    </w:p>
    <w:p w14:paraId="6FA00A75" w14:textId="1551E7CC" w:rsidR="00E37591" w:rsidRPr="00E0635E" w:rsidRDefault="00E37591" w:rsidP="00E37591">
      <w:pPr>
        <w:jc w:val="both"/>
        <w:rPr>
          <w:rFonts w:ascii="Verdana" w:hAnsi="Verdana" w:cs="Arial"/>
          <w:bCs/>
          <w:lang w:val="es-CO"/>
        </w:rPr>
      </w:pPr>
      <w:r w:rsidRPr="00E0635E">
        <w:rPr>
          <w:rFonts w:ascii="Verdana" w:hAnsi="Verdana" w:cs="Arial"/>
          <w:b/>
          <w:lang w:val="es-CO"/>
        </w:rPr>
        <w:t xml:space="preserve">ARTÍCULO PRIMERO. ORDENAR </w:t>
      </w:r>
      <w:r w:rsidRPr="00E0635E">
        <w:rPr>
          <w:rFonts w:ascii="Verdana" w:hAnsi="Verdana" w:cs="Arial"/>
          <w:bCs/>
          <w:lang w:val="es-CO"/>
        </w:rPr>
        <w:t xml:space="preserve">la apertura del periodo probatorio dentro del proceso administrativo de cobro coactivo surtido en contra </w:t>
      </w:r>
      <w:r w:rsidRPr="00E0635E">
        <w:rPr>
          <w:rStyle w:val="Sangra2detindependienteCar"/>
          <w:rFonts w:cs="Arial"/>
          <w:sz w:val="22"/>
        </w:rPr>
        <w:t xml:space="preserve">la señora </w:t>
      </w:r>
      <w:r w:rsidR="000C27F3" w:rsidRPr="00E0635E">
        <w:rPr>
          <w:rFonts w:ascii="Verdana" w:hAnsi="Verdana" w:cs="Arial"/>
          <w:b/>
          <w:bCs/>
        </w:rPr>
        <w:t>PAULA ESTEFANNY SANCHEZ DIAZ</w:t>
      </w:r>
      <w:r w:rsidR="000C27F3" w:rsidRPr="00E0635E">
        <w:rPr>
          <w:rStyle w:val="Sangra2detindependienteCar"/>
          <w:rFonts w:cs="Arial"/>
          <w:sz w:val="22"/>
        </w:rPr>
        <w:t xml:space="preserve">, identificada con cédula de ciudadanía No. </w:t>
      </w:r>
      <w:r w:rsidR="000C27F3" w:rsidRPr="00E0635E">
        <w:rPr>
          <w:rStyle w:val="Sangra2detindependienteCar"/>
          <w:rFonts w:cs="Arial"/>
          <w:b/>
          <w:bCs/>
          <w:sz w:val="22"/>
        </w:rPr>
        <w:t>1.024.539.769</w:t>
      </w:r>
      <w:r w:rsidRPr="00E0635E">
        <w:rPr>
          <w:rStyle w:val="Sangra2detindependienteCar"/>
          <w:rFonts w:cs="Arial"/>
          <w:b/>
          <w:bCs/>
          <w:sz w:val="22"/>
        </w:rPr>
        <w:t>,</w:t>
      </w:r>
      <w:r w:rsidRPr="00E0635E">
        <w:rPr>
          <w:rStyle w:val="Sangra2detindependienteCar"/>
          <w:rFonts w:cs="Arial"/>
          <w:sz w:val="22"/>
        </w:rPr>
        <w:t xml:space="preserve"> </w:t>
      </w:r>
      <w:r w:rsidRPr="00E0635E">
        <w:rPr>
          <w:rFonts w:ascii="Verdana" w:hAnsi="Verdana" w:cs="Arial"/>
          <w:bCs/>
          <w:lang w:val="es-CO"/>
        </w:rPr>
        <w:t>por el término de treinta (30) días, de conformidad con lo dispuesto en la parte motiva del presente acto, concordante con el artículo 164 del Código General del Proceso</w:t>
      </w:r>
      <w:r w:rsidR="000C27F3" w:rsidRPr="00E0635E">
        <w:rPr>
          <w:rFonts w:ascii="Verdana" w:hAnsi="Verdana" w:cs="Arial"/>
          <w:bCs/>
          <w:lang w:val="es-CO"/>
        </w:rPr>
        <w:t xml:space="preserve"> y 832 del Estatuto Tributario Nacional</w:t>
      </w:r>
      <w:r w:rsidRPr="00E0635E">
        <w:rPr>
          <w:rFonts w:ascii="Verdana" w:hAnsi="Verdana" w:cs="Arial"/>
          <w:bCs/>
          <w:lang w:val="es-CO"/>
        </w:rPr>
        <w:t>.</w:t>
      </w:r>
    </w:p>
    <w:p w14:paraId="69BE2B87" w14:textId="77777777" w:rsidR="00E37591" w:rsidRPr="00E0635E" w:rsidRDefault="00E37591" w:rsidP="00E37591">
      <w:pPr>
        <w:jc w:val="both"/>
        <w:rPr>
          <w:rFonts w:ascii="Verdana" w:hAnsi="Verdana" w:cs="Arial"/>
          <w:lang w:val="es-CO"/>
        </w:rPr>
      </w:pPr>
    </w:p>
    <w:p w14:paraId="3F98D227" w14:textId="77777777" w:rsidR="00E37591" w:rsidRPr="00E0635E" w:rsidRDefault="00E37591" w:rsidP="00E37591">
      <w:pPr>
        <w:jc w:val="both"/>
        <w:rPr>
          <w:rFonts w:ascii="Verdana" w:hAnsi="Verdana" w:cs="Arial"/>
          <w:lang w:val="es-CO"/>
        </w:rPr>
      </w:pPr>
      <w:r w:rsidRPr="00E0635E">
        <w:rPr>
          <w:rFonts w:ascii="Verdana" w:hAnsi="Verdana"/>
          <w:b/>
          <w:bCs/>
        </w:rPr>
        <w:t xml:space="preserve">ARTÍCULO SEGUNDO: </w:t>
      </w:r>
      <w:r w:rsidRPr="00E0635E">
        <w:rPr>
          <w:rFonts w:ascii="Verdana" w:hAnsi="Verdana" w:cs="Arial"/>
          <w:b/>
          <w:bCs/>
          <w:lang w:val="es-CO"/>
        </w:rPr>
        <w:t xml:space="preserve">PRACTICAR </w:t>
      </w:r>
      <w:r w:rsidRPr="00E0635E">
        <w:rPr>
          <w:rFonts w:ascii="Verdana" w:hAnsi="Verdana" w:cs="Arial"/>
          <w:lang w:val="es-CO"/>
        </w:rPr>
        <w:t xml:space="preserve">las siguientes pruebas: </w:t>
      </w:r>
    </w:p>
    <w:p w14:paraId="64C30286" w14:textId="77777777" w:rsidR="00E37591" w:rsidRPr="00E0635E" w:rsidRDefault="00E37591" w:rsidP="00E37591">
      <w:pPr>
        <w:widowControl/>
        <w:autoSpaceDE/>
        <w:autoSpaceDN/>
        <w:jc w:val="both"/>
        <w:rPr>
          <w:rFonts w:ascii="Verdana" w:hAnsi="Verdana" w:cs="Arial"/>
          <w:lang w:val="es-CO"/>
        </w:rPr>
      </w:pPr>
    </w:p>
    <w:p w14:paraId="2844BF26" w14:textId="77777777" w:rsidR="00E37591" w:rsidRPr="00E0635E" w:rsidRDefault="00E37591" w:rsidP="00E37591">
      <w:pPr>
        <w:pStyle w:val="Prrafodelista"/>
        <w:widowControl/>
        <w:numPr>
          <w:ilvl w:val="0"/>
          <w:numId w:val="29"/>
        </w:numPr>
        <w:autoSpaceDE/>
        <w:autoSpaceDN/>
        <w:jc w:val="both"/>
        <w:rPr>
          <w:rFonts w:ascii="Verdana" w:hAnsi="Verdana" w:cs="Arial"/>
          <w:b/>
          <w:bCs/>
          <w:sz w:val="22"/>
          <w:szCs w:val="22"/>
          <w:lang w:val="es-CO"/>
        </w:rPr>
      </w:pPr>
      <w:r w:rsidRPr="00E0635E">
        <w:rPr>
          <w:rFonts w:ascii="Verdana" w:hAnsi="Verdana" w:cs="Arial"/>
          <w:b/>
          <w:bCs/>
          <w:sz w:val="22"/>
          <w:szCs w:val="22"/>
          <w:lang w:val="es-CO"/>
        </w:rPr>
        <w:t>Decretada de oficio:</w:t>
      </w:r>
    </w:p>
    <w:p w14:paraId="7065E0EE" w14:textId="5529B515" w:rsidR="00E37591" w:rsidRPr="00E0635E" w:rsidRDefault="00E37591" w:rsidP="00E37591">
      <w:pPr>
        <w:pStyle w:val="Prrafodelista"/>
        <w:ind w:left="1080"/>
        <w:jc w:val="both"/>
        <w:rPr>
          <w:rFonts w:ascii="Verdana" w:hAnsi="Verdana" w:cs="Arial"/>
          <w:bCs/>
          <w:sz w:val="22"/>
          <w:szCs w:val="22"/>
          <w:u w:val="single"/>
          <w:lang w:val="es-CO"/>
        </w:rPr>
      </w:pPr>
      <w:r w:rsidRPr="00E0635E">
        <w:rPr>
          <w:rFonts w:ascii="Verdana" w:hAnsi="Verdana" w:cs="Arial"/>
          <w:sz w:val="22"/>
          <w:szCs w:val="22"/>
          <w:lang w:val="es-CO"/>
        </w:rPr>
        <w:t xml:space="preserve">Trasladar por competencia a la Dirección de Otras Prestaciones de la Administradora de los Recursos del Sistema General de Seguridad Social- ADRES </w:t>
      </w:r>
      <w:r w:rsidR="007433D9" w:rsidRPr="00E0635E">
        <w:rPr>
          <w:rFonts w:ascii="Verdana" w:hAnsi="Verdana" w:cs="Arial"/>
          <w:sz w:val="22"/>
          <w:szCs w:val="22"/>
          <w:lang w:val="es-CO"/>
        </w:rPr>
        <w:t>las solicitudes números 9 y 10 d</w:t>
      </w:r>
      <w:r w:rsidRPr="00E0635E">
        <w:rPr>
          <w:rFonts w:ascii="Verdana" w:hAnsi="Verdana" w:cs="Arial"/>
          <w:sz w:val="22"/>
          <w:szCs w:val="22"/>
          <w:lang w:val="es-CO"/>
        </w:rPr>
        <w:t xml:space="preserve">el derecho de petición elevado por </w:t>
      </w:r>
      <w:r w:rsidRPr="00E0635E">
        <w:rPr>
          <w:rStyle w:val="Sangra2detindependienteCar"/>
          <w:rFonts w:cs="Arial"/>
          <w:sz w:val="22"/>
          <w:szCs w:val="22"/>
        </w:rPr>
        <w:t xml:space="preserve">la señora </w:t>
      </w:r>
      <w:r w:rsidR="000C27F3" w:rsidRPr="00E0635E">
        <w:rPr>
          <w:rFonts w:ascii="Verdana" w:hAnsi="Verdana" w:cs="Arial"/>
          <w:b/>
          <w:bCs/>
          <w:sz w:val="22"/>
          <w:szCs w:val="22"/>
        </w:rPr>
        <w:t>PAULA ESTEFANNY SANCHEZ DIAZ</w:t>
      </w:r>
      <w:r w:rsidR="000C27F3" w:rsidRPr="00E0635E">
        <w:rPr>
          <w:rStyle w:val="Sangra2detindependienteCar"/>
          <w:rFonts w:cs="Arial"/>
          <w:sz w:val="22"/>
          <w:szCs w:val="22"/>
        </w:rPr>
        <w:t xml:space="preserve">, identificada con cédula de ciudadanía No. </w:t>
      </w:r>
      <w:r w:rsidR="000C27F3" w:rsidRPr="00E0635E">
        <w:rPr>
          <w:rStyle w:val="Sangra2detindependienteCar"/>
          <w:rFonts w:cs="Arial"/>
          <w:b/>
          <w:bCs/>
          <w:sz w:val="22"/>
          <w:szCs w:val="22"/>
        </w:rPr>
        <w:t xml:space="preserve">1.024.539.769 </w:t>
      </w:r>
      <w:r w:rsidRPr="00E0635E">
        <w:rPr>
          <w:rFonts w:ascii="Verdana" w:hAnsi="Verdana" w:cs="Arial"/>
          <w:bCs/>
          <w:sz w:val="22"/>
          <w:szCs w:val="22"/>
          <w:lang w:val="es-CO"/>
        </w:rPr>
        <w:t>a través de</w:t>
      </w:r>
      <w:r w:rsidR="007433D9" w:rsidRPr="00E0635E">
        <w:rPr>
          <w:rFonts w:ascii="Verdana" w:hAnsi="Verdana" w:cs="Arial"/>
          <w:bCs/>
          <w:sz w:val="22"/>
          <w:szCs w:val="22"/>
          <w:lang w:val="es-CO"/>
        </w:rPr>
        <w:t xml:space="preserve"> los</w:t>
      </w:r>
      <w:r w:rsidRPr="00E0635E">
        <w:rPr>
          <w:rFonts w:ascii="Verdana" w:hAnsi="Verdana" w:cs="Arial"/>
          <w:bCs/>
          <w:sz w:val="22"/>
          <w:szCs w:val="22"/>
          <w:lang w:val="es-CO"/>
        </w:rPr>
        <w:t xml:space="preserve"> </w:t>
      </w:r>
      <w:r w:rsidR="007433D9" w:rsidRPr="00E0635E">
        <w:rPr>
          <w:rFonts w:ascii="Verdana" w:hAnsi="Verdana" w:cs="Arial"/>
          <w:bCs/>
          <w:sz w:val="22"/>
          <w:szCs w:val="22"/>
          <w:lang w:val="es-CO"/>
        </w:rPr>
        <w:t xml:space="preserve">consecutivos de entrada números </w:t>
      </w:r>
      <w:r w:rsidR="007433D9" w:rsidRPr="00E0635E">
        <w:rPr>
          <w:rFonts w:ascii="Verdana" w:hAnsi="Verdana" w:cs="Arial"/>
          <w:sz w:val="22"/>
          <w:szCs w:val="22"/>
        </w:rPr>
        <w:t>20266303685802 y 20266303685832 del 23 de junio de 2026</w:t>
      </w:r>
      <w:r w:rsidR="007433D9" w:rsidRPr="00E0635E">
        <w:rPr>
          <w:rStyle w:val="Sangra2detindependienteCar"/>
          <w:rFonts w:cs="Arial"/>
          <w:sz w:val="22"/>
          <w:szCs w:val="22"/>
        </w:rPr>
        <w:t>, respectivamente</w:t>
      </w:r>
      <w:r w:rsidRPr="00E0635E">
        <w:rPr>
          <w:rFonts w:ascii="Verdana" w:hAnsi="Verdana" w:cs="Arial"/>
          <w:sz w:val="22"/>
          <w:szCs w:val="22"/>
        </w:rPr>
        <w:t xml:space="preserve">, junto con la documental allegada, </w:t>
      </w:r>
      <w:r w:rsidRPr="00E0635E">
        <w:rPr>
          <w:rFonts w:ascii="Verdana" w:hAnsi="Verdana" w:cs="Arial"/>
          <w:bCs/>
          <w:sz w:val="22"/>
          <w:szCs w:val="22"/>
          <w:u w:val="single"/>
          <w:lang w:val="es-CO"/>
        </w:rPr>
        <w:t xml:space="preserve">para que se pronuncie al respecto, verifique la veracidad de la información relacionada y analice la viabilidad o no de revocar el título ejecutivo contenido en la Resolución No. </w:t>
      </w:r>
      <w:r w:rsidR="00533646" w:rsidRPr="00E0635E">
        <w:rPr>
          <w:rFonts w:ascii="Verdana" w:hAnsi="Verdana" w:cs="Arial"/>
          <w:bCs/>
          <w:sz w:val="22"/>
          <w:szCs w:val="22"/>
          <w:u w:val="single"/>
          <w:lang w:val="es-CO"/>
        </w:rPr>
        <w:t xml:space="preserve">57343 </w:t>
      </w:r>
      <w:r w:rsidRPr="00E0635E">
        <w:rPr>
          <w:rFonts w:ascii="Verdana" w:hAnsi="Verdana" w:cs="Arial"/>
          <w:bCs/>
          <w:sz w:val="22"/>
          <w:szCs w:val="22"/>
          <w:u w:val="single"/>
          <w:lang w:val="es-CO"/>
        </w:rPr>
        <w:t>del 18 de abril de 2024.</w:t>
      </w:r>
    </w:p>
    <w:p w14:paraId="0F72F948" w14:textId="77777777" w:rsidR="00E37591" w:rsidRPr="00E0635E" w:rsidRDefault="00E37591" w:rsidP="00E37591">
      <w:pPr>
        <w:jc w:val="both"/>
        <w:rPr>
          <w:rFonts w:ascii="Verdana" w:hAnsi="Verdana"/>
          <w:b/>
          <w:bCs/>
          <w:lang w:val="es-CO"/>
        </w:rPr>
      </w:pPr>
    </w:p>
    <w:p w14:paraId="48D20B82" w14:textId="77777777" w:rsidR="00E37591" w:rsidRPr="00E0635E" w:rsidRDefault="00E37591" w:rsidP="00E37591">
      <w:pPr>
        <w:jc w:val="both"/>
        <w:rPr>
          <w:rFonts w:ascii="Verdana" w:hAnsi="Verdana" w:cs="Arial"/>
          <w:lang w:val="es-CO"/>
        </w:rPr>
      </w:pPr>
      <w:r w:rsidRPr="00E0635E">
        <w:rPr>
          <w:rFonts w:ascii="Verdana" w:hAnsi="Verdana" w:cs="Arial"/>
          <w:b/>
          <w:bCs/>
          <w:lang w:val="es-CO"/>
        </w:rPr>
        <w:t xml:space="preserve">ARTÍCULO TERCERO. COMUNICAR </w:t>
      </w:r>
      <w:r w:rsidRPr="00E0635E">
        <w:rPr>
          <w:rFonts w:ascii="Verdana" w:hAnsi="Verdana" w:cs="Arial"/>
          <w:lang w:val="es-CO"/>
        </w:rPr>
        <w:t xml:space="preserve">a la Dirección de Otras Prestaciones de la Administradora de los Recursos del Sistema General de Seguridad Social- ADRES el contenido de la presente resolución, a fin de que se sirva informar a esta Oficina dentro del término establecido en el artículo primero la decisión tomada con relación al asunto objeto de la presente controversia, para lo de su competencia. </w:t>
      </w:r>
    </w:p>
    <w:p w14:paraId="3D105796" w14:textId="77777777" w:rsidR="00E37591" w:rsidRPr="00E0635E" w:rsidRDefault="00E37591" w:rsidP="00E37591">
      <w:pPr>
        <w:jc w:val="both"/>
        <w:rPr>
          <w:rFonts w:ascii="Verdana" w:hAnsi="Verdana" w:cs="Arial"/>
        </w:rPr>
      </w:pPr>
    </w:p>
    <w:tbl>
      <w:tblPr>
        <w:tblStyle w:val="Tablaconcuadrcula"/>
        <w:tblW w:w="8853" w:type="dxa"/>
        <w:tblLook w:val="04A0" w:firstRow="1" w:lastRow="0" w:firstColumn="1" w:lastColumn="0" w:noHBand="0" w:noVBand="1"/>
      </w:tblPr>
      <w:tblGrid>
        <w:gridCol w:w="3265"/>
        <w:gridCol w:w="3043"/>
        <w:gridCol w:w="2545"/>
      </w:tblGrid>
      <w:tr w:rsidR="00E37591" w:rsidRPr="00E0635E" w14:paraId="66A351EB" w14:textId="77777777" w:rsidTr="00964EAD">
        <w:trPr>
          <w:trHeight w:val="149"/>
        </w:trPr>
        <w:tc>
          <w:tcPr>
            <w:tcW w:w="3265" w:type="dxa"/>
          </w:tcPr>
          <w:p w14:paraId="36FCFBC5" w14:textId="77777777" w:rsidR="00E37591" w:rsidRPr="00E0635E" w:rsidRDefault="00E37591" w:rsidP="00964EAD">
            <w:pPr>
              <w:jc w:val="both"/>
              <w:rPr>
                <w:rFonts w:ascii="Verdana" w:hAnsi="Verdana" w:cs="Arial"/>
                <w:b/>
              </w:rPr>
            </w:pPr>
            <w:r w:rsidRPr="00E0635E">
              <w:rPr>
                <w:rFonts w:ascii="Verdana" w:hAnsi="Verdana" w:cs="Arial"/>
                <w:b/>
              </w:rPr>
              <w:t>Destinatario</w:t>
            </w:r>
          </w:p>
        </w:tc>
        <w:tc>
          <w:tcPr>
            <w:tcW w:w="3043" w:type="dxa"/>
          </w:tcPr>
          <w:p w14:paraId="22538C16" w14:textId="77777777" w:rsidR="00E37591" w:rsidRPr="00E0635E" w:rsidRDefault="00E37591" w:rsidP="00964EAD">
            <w:pPr>
              <w:jc w:val="both"/>
              <w:rPr>
                <w:rFonts w:ascii="Verdana" w:hAnsi="Verdana" w:cs="Arial"/>
                <w:b/>
              </w:rPr>
            </w:pPr>
            <w:r w:rsidRPr="00E0635E">
              <w:rPr>
                <w:rFonts w:ascii="Verdana" w:hAnsi="Verdana" w:cs="Arial"/>
                <w:b/>
              </w:rPr>
              <w:t xml:space="preserve">Dirección </w:t>
            </w:r>
          </w:p>
        </w:tc>
        <w:tc>
          <w:tcPr>
            <w:tcW w:w="2545" w:type="dxa"/>
          </w:tcPr>
          <w:p w14:paraId="7A31E175" w14:textId="77777777" w:rsidR="00E37591" w:rsidRPr="00E0635E" w:rsidRDefault="00E37591" w:rsidP="00964EAD">
            <w:pPr>
              <w:jc w:val="both"/>
              <w:rPr>
                <w:rFonts w:ascii="Verdana" w:hAnsi="Verdana" w:cs="Arial"/>
                <w:b/>
              </w:rPr>
            </w:pPr>
            <w:r w:rsidRPr="00E0635E">
              <w:rPr>
                <w:rFonts w:ascii="Verdana" w:hAnsi="Verdana" w:cs="Arial"/>
                <w:b/>
              </w:rPr>
              <w:t>Ciudad</w:t>
            </w:r>
          </w:p>
        </w:tc>
      </w:tr>
      <w:tr w:rsidR="00E37591" w:rsidRPr="00E0635E" w14:paraId="64CDCC04" w14:textId="77777777" w:rsidTr="00964EAD">
        <w:trPr>
          <w:trHeight w:val="299"/>
        </w:trPr>
        <w:tc>
          <w:tcPr>
            <w:tcW w:w="3265" w:type="dxa"/>
          </w:tcPr>
          <w:p w14:paraId="228A8D7F" w14:textId="77777777" w:rsidR="00E37591" w:rsidRPr="00E0635E" w:rsidRDefault="00E37591" w:rsidP="00964EAD">
            <w:pPr>
              <w:jc w:val="both"/>
              <w:rPr>
                <w:rFonts w:ascii="Verdana" w:hAnsi="Verdana" w:cs="Arial"/>
                <w:b/>
              </w:rPr>
            </w:pPr>
            <w:r w:rsidRPr="00E0635E">
              <w:rPr>
                <w:rFonts w:ascii="Verdana" w:hAnsi="Verdana" w:cs="Arial"/>
                <w:b/>
                <w:bCs/>
              </w:rPr>
              <w:t>Dirección de Otras Prestaciones de la ADRES</w:t>
            </w:r>
          </w:p>
        </w:tc>
        <w:tc>
          <w:tcPr>
            <w:tcW w:w="3043" w:type="dxa"/>
          </w:tcPr>
          <w:p w14:paraId="386314E8" w14:textId="77777777" w:rsidR="00E37591" w:rsidRPr="00E0635E" w:rsidRDefault="00E37591" w:rsidP="00964EAD">
            <w:pPr>
              <w:jc w:val="both"/>
              <w:rPr>
                <w:rFonts w:ascii="Verdana" w:hAnsi="Verdana" w:cs="Arial"/>
                <w:bCs/>
              </w:rPr>
            </w:pPr>
            <w:r w:rsidRPr="00E0635E">
              <w:rPr>
                <w:rFonts w:ascii="Verdana" w:hAnsi="Verdana"/>
              </w:rPr>
              <w:t xml:space="preserve">Memorando Interno </w:t>
            </w:r>
          </w:p>
        </w:tc>
        <w:tc>
          <w:tcPr>
            <w:tcW w:w="2545" w:type="dxa"/>
          </w:tcPr>
          <w:p w14:paraId="4C25E4F8" w14:textId="77777777" w:rsidR="00E37591" w:rsidRPr="00E0635E" w:rsidRDefault="00E37591" w:rsidP="00964EAD">
            <w:pPr>
              <w:jc w:val="both"/>
              <w:rPr>
                <w:rFonts w:ascii="Verdana" w:hAnsi="Verdana" w:cs="Arial"/>
                <w:bCs/>
              </w:rPr>
            </w:pPr>
            <w:r w:rsidRPr="00E0635E">
              <w:rPr>
                <w:rFonts w:ascii="Verdana" w:hAnsi="Verdana" w:cs="Arial"/>
                <w:bCs/>
              </w:rPr>
              <w:t>N/A</w:t>
            </w:r>
          </w:p>
        </w:tc>
      </w:tr>
    </w:tbl>
    <w:p w14:paraId="3C73C5E9" w14:textId="77777777" w:rsidR="00E37591" w:rsidRPr="00E0635E" w:rsidRDefault="00E37591" w:rsidP="00E37591">
      <w:pPr>
        <w:jc w:val="both"/>
        <w:rPr>
          <w:rFonts w:ascii="Verdana" w:hAnsi="Verdana" w:cs="Arial"/>
          <w:b/>
        </w:rPr>
      </w:pPr>
    </w:p>
    <w:p w14:paraId="407C5B07" w14:textId="0D6D861D" w:rsidR="00E37591" w:rsidRPr="00E0635E" w:rsidRDefault="00E37591" w:rsidP="00E37591">
      <w:pPr>
        <w:jc w:val="both"/>
        <w:rPr>
          <w:rFonts w:ascii="Verdana" w:hAnsi="Verdana"/>
          <w:bCs/>
          <w:lang w:val="es-CO"/>
        </w:rPr>
      </w:pPr>
      <w:r w:rsidRPr="00E0635E">
        <w:rPr>
          <w:rFonts w:ascii="Verdana" w:hAnsi="Verdana"/>
          <w:b/>
          <w:bCs/>
        </w:rPr>
        <w:t xml:space="preserve">ARTÍCULO CUARTO: NOTIFICAR </w:t>
      </w:r>
      <w:r w:rsidRPr="00E0635E">
        <w:rPr>
          <w:rFonts w:ascii="Verdana" w:hAnsi="Verdana"/>
          <w:bCs/>
        </w:rPr>
        <w:t xml:space="preserve">la presente decisión </w:t>
      </w:r>
      <w:r w:rsidRPr="00E0635E">
        <w:rPr>
          <w:rFonts w:ascii="Verdana" w:hAnsi="Verdana"/>
        </w:rPr>
        <w:t xml:space="preserve">a </w:t>
      </w:r>
      <w:r w:rsidRPr="00E0635E">
        <w:rPr>
          <w:rStyle w:val="Sangra2detindependienteCar"/>
          <w:rFonts w:cs="Arial"/>
          <w:sz w:val="22"/>
        </w:rPr>
        <w:t xml:space="preserve">la señora </w:t>
      </w:r>
      <w:r w:rsidR="00533646" w:rsidRPr="00E0635E">
        <w:rPr>
          <w:rFonts w:ascii="Verdana" w:hAnsi="Verdana" w:cs="Arial"/>
          <w:b/>
          <w:bCs/>
        </w:rPr>
        <w:t>PAULA ESTEFANNY SANCHEZ DIAZ</w:t>
      </w:r>
      <w:r w:rsidR="00533646" w:rsidRPr="00E0635E">
        <w:rPr>
          <w:rStyle w:val="Sangra2detindependienteCar"/>
          <w:rFonts w:cs="Arial"/>
          <w:sz w:val="22"/>
        </w:rPr>
        <w:t xml:space="preserve">, identificada con cédula de ciudadanía No. </w:t>
      </w:r>
      <w:r w:rsidR="00533646" w:rsidRPr="00E0635E">
        <w:rPr>
          <w:rStyle w:val="Sangra2detindependienteCar"/>
          <w:rFonts w:cs="Arial"/>
          <w:b/>
          <w:bCs/>
          <w:sz w:val="22"/>
        </w:rPr>
        <w:t>1.024.539.769</w:t>
      </w:r>
      <w:r w:rsidRPr="00E0635E">
        <w:rPr>
          <w:rFonts w:ascii="Verdana" w:hAnsi="Verdana" w:cs="Arial"/>
          <w:b/>
          <w:bCs/>
        </w:rPr>
        <w:t xml:space="preserve">, </w:t>
      </w:r>
      <w:r w:rsidRPr="00E0635E">
        <w:rPr>
          <w:rFonts w:ascii="Verdana" w:hAnsi="Verdana" w:cs="Calibri"/>
          <w:color w:val="000000"/>
          <w:lang w:val="es-CO" w:eastAsia="es-CO"/>
        </w:rPr>
        <w:t xml:space="preserve">en </w:t>
      </w:r>
      <w:r w:rsidRPr="00E0635E">
        <w:rPr>
          <w:rFonts w:ascii="Verdana" w:hAnsi="Verdana"/>
          <w:bCs/>
        </w:rPr>
        <w:t xml:space="preserve">la dirección establecida para tal fin, </w:t>
      </w:r>
      <w:r w:rsidRPr="00E0635E">
        <w:rPr>
          <w:rFonts w:ascii="Verdana" w:hAnsi="Verdana" w:cs="Arial"/>
          <w:bCs/>
          <w:lang w:val="es-CO"/>
        </w:rPr>
        <w:t>en los términos consagrados en los artículos 565 y 566-1 del Estatuto Tributario Nacional y/o demás normas aplicables</w:t>
      </w:r>
      <w:r w:rsidRPr="00E0635E">
        <w:rPr>
          <w:rFonts w:ascii="Verdana" w:hAnsi="Verdana" w:cs="Arial"/>
          <w:lang w:val="es-CO"/>
        </w:rPr>
        <w:t xml:space="preserve">. </w:t>
      </w:r>
    </w:p>
    <w:p w14:paraId="7DBCFE25" w14:textId="77777777" w:rsidR="00E37591" w:rsidRPr="00E0635E" w:rsidRDefault="00E37591" w:rsidP="00E37591">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E37591" w:rsidRPr="00E0635E" w14:paraId="515BE9EB" w14:textId="77777777" w:rsidTr="00964EAD">
        <w:tc>
          <w:tcPr>
            <w:tcW w:w="3396" w:type="dxa"/>
          </w:tcPr>
          <w:p w14:paraId="566ED324" w14:textId="77777777" w:rsidR="00E37591" w:rsidRPr="00E0635E" w:rsidRDefault="00E37591" w:rsidP="00964EAD">
            <w:pPr>
              <w:jc w:val="both"/>
              <w:rPr>
                <w:rFonts w:ascii="Verdana" w:hAnsi="Verdana" w:cs="Arial"/>
                <w:b/>
              </w:rPr>
            </w:pPr>
            <w:r w:rsidRPr="00E0635E">
              <w:rPr>
                <w:rFonts w:ascii="Verdana" w:hAnsi="Verdana" w:cs="Arial"/>
                <w:b/>
              </w:rPr>
              <w:t>Destinatario</w:t>
            </w:r>
          </w:p>
        </w:tc>
        <w:tc>
          <w:tcPr>
            <w:tcW w:w="3829" w:type="dxa"/>
          </w:tcPr>
          <w:p w14:paraId="74A6F619" w14:textId="77777777" w:rsidR="00E37591" w:rsidRPr="00E0635E" w:rsidRDefault="00E37591" w:rsidP="00964EAD">
            <w:pPr>
              <w:jc w:val="both"/>
              <w:rPr>
                <w:rFonts w:ascii="Verdana" w:hAnsi="Verdana" w:cs="Arial"/>
                <w:b/>
              </w:rPr>
            </w:pPr>
            <w:r w:rsidRPr="00E0635E">
              <w:rPr>
                <w:rFonts w:ascii="Verdana" w:hAnsi="Verdana" w:cs="Arial"/>
                <w:b/>
              </w:rPr>
              <w:t>Dirección electrónica</w:t>
            </w:r>
          </w:p>
        </w:tc>
        <w:tc>
          <w:tcPr>
            <w:tcW w:w="1603" w:type="dxa"/>
          </w:tcPr>
          <w:p w14:paraId="443C1E1C" w14:textId="77777777" w:rsidR="00E37591" w:rsidRPr="00E0635E" w:rsidRDefault="00E37591" w:rsidP="00964EAD">
            <w:pPr>
              <w:jc w:val="both"/>
              <w:rPr>
                <w:rFonts w:ascii="Verdana" w:hAnsi="Verdana" w:cs="Arial"/>
                <w:b/>
              </w:rPr>
            </w:pPr>
            <w:r w:rsidRPr="00E0635E">
              <w:rPr>
                <w:rFonts w:ascii="Verdana" w:hAnsi="Verdana" w:cs="Arial"/>
                <w:b/>
              </w:rPr>
              <w:t>Ciudad</w:t>
            </w:r>
          </w:p>
        </w:tc>
      </w:tr>
      <w:tr w:rsidR="00E37591" w:rsidRPr="00E0635E" w14:paraId="6B1AFBF6" w14:textId="77777777" w:rsidTr="00964EAD">
        <w:tc>
          <w:tcPr>
            <w:tcW w:w="3396" w:type="dxa"/>
          </w:tcPr>
          <w:p w14:paraId="4E29BCBA" w14:textId="5B89D1C0" w:rsidR="00E37591" w:rsidRPr="00E0635E" w:rsidRDefault="00533646" w:rsidP="00964EAD">
            <w:pPr>
              <w:jc w:val="both"/>
              <w:rPr>
                <w:rFonts w:ascii="Verdana" w:hAnsi="Verdana" w:cs="Arial"/>
                <w:b/>
              </w:rPr>
            </w:pPr>
            <w:r w:rsidRPr="00E0635E">
              <w:rPr>
                <w:rFonts w:ascii="Verdana" w:hAnsi="Verdana" w:cs="Arial"/>
                <w:b/>
                <w:bCs/>
              </w:rPr>
              <w:t>PAULA ESTEFANNY SANCHEZ DIAZ</w:t>
            </w:r>
          </w:p>
        </w:tc>
        <w:tc>
          <w:tcPr>
            <w:tcW w:w="3829" w:type="dxa"/>
          </w:tcPr>
          <w:p w14:paraId="323A1C0A" w14:textId="3C971483" w:rsidR="00E37591" w:rsidRPr="00E0635E" w:rsidRDefault="00257891" w:rsidP="00964EAD">
            <w:pPr>
              <w:jc w:val="both"/>
              <w:rPr>
                <w:rFonts w:ascii="Verdana" w:hAnsi="Verdana"/>
              </w:rPr>
            </w:pPr>
            <w:hyperlink r:id="rId12" w:history="1">
              <w:r w:rsidRPr="00E0635E">
                <w:rPr>
                  <w:rStyle w:val="Hipervnculo"/>
                  <w:rFonts w:ascii="Verdana" w:hAnsi="Verdana"/>
                </w:rPr>
                <w:t>pausan.93@hotmail.com</w:t>
              </w:r>
            </w:hyperlink>
            <w:r w:rsidRPr="00E0635E">
              <w:rPr>
                <w:rFonts w:ascii="Verdana" w:hAnsi="Verdana"/>
              </w:rPr>
              <w:t xml:space="preserve"> </w:t>
            </w:r>
          </w:p>
          <w:p w14:paraId="7A5277C2" w14:textId="77777777" w:rsidR="00E37591" w:rsidRPr="00E0635E" w:rsidRDefault="00E37591" w:rsidP="00964EAD">
            <w:pPr>
              <w:jc w:val="both"/>
              <w:rPr>
                <w:rFonts w:ascii="Verdana" w:hAnsi="Verdana"/>
              </w:rPr>
            </w:pPr>
            <w:r w:rsidRPr="00E0635E">
              <w:rPr>
                <w:rFonts w:ascii="Verdana" w:hAnsi="Verdana"/>
              </w:rPr>
              <w:t>(Autorizado)</w:t>
            </w:r>
          </w:p>
        </w:tc>
        <w:tc>
          <w:tcPr>
            <w:tcW w:w="1603" w:type="dxa"/>
          </w:tcPr>
          <w:p w14:paraId="48C93C4C" w14:textId="77777777" w:rsidR="00E37591" w:rsidRPr="00E0635E" w:rsidRDefault="00E37591" w:rsidP="00964EAD">
            <w:pPr>
              <w:jc w:val="both"/>
              <w:rPr>
                <w:rFonts w:ascii="Verdana" w:hAnsi="Verdana" w:cs="Arial"/>
                <w:bCs/>
              </w:rPr>
            </w:pPr>
            <w:r w:rsidRPr="00E0635E">
              <w:rPr>
                <w:rFonts w:ascii="Verdana" w:hAnsi="Verdana" w:cs="Arial"/>
                <w:bCs/>
              </w:rPr>
              <w:t>N/A</w:t>
            </w:r>
          </w:p>
        </w:tc>
      </w:tr>
    </w:tbl>
    <w:p w14:paraId="0540E9BB" w14:textId="77777777" w:rsidR="00E37591" w:rsidRPr="00E0635E" w:rsidRDefault="00E37591" w:rsidP="00E37591">
      <w:pPr>
        <w:jc w:val="both"/>
        <w:rPr>
          <w:rFonts w:ascii="Verdana" w:hAnsi="Verdana"/>
          <w:bCs/>
        </w:rPr>
      </w:pPr>
    </w:p>
    <w:p w14:paraId="26536B00" w14:textId="77777777" w:rsidR="00E37591" w:rsidRPr="00E0635E" w:rsidRDefault="00E37591" w:rsidP="00E37591">
      <w:pPr>
        <w:jc w:val="both"/>
        <w:rPr>
          <w:rFonts w:ascii="Verdana" w:hAnsi="Verdana"/>
        </w:rPr>
      </w:pPr>
      <w:r w:rsidRPr="00E0635E">
        <w:rPr>
          <w:rFonts w:ascii="Verdana" w:hAnsi="Verdana"/>
          <w:b/>
          <w:bCs/>
        </w:rPr>
        <w:t xml:space="preserve">ARTÍCULO QUINTO: ADVERTIR </w:t>
      </w:r>
      <w:r w:rsidRPr="00E0635E">
        <w:rPr>
          <w:rFonts w:ascii="Verdana" w:hAnsi="Verdana"/>
          <w:bCs/>
        </w:rPr>
        <w:t>que contra la presente resolución no procede recurso alguno, de conformidad con lo establecido en el artículo 833-1 del Estatuto Tributario Nacional.</w:t>
      </w:r>
    </w:p>
    <w:p w14:paraId="20EB3F0E" w14:textId="77777777" w:rsidR="00771B81" w:rsidRPr="00E0635E" w:rsidRDefault="00771B81" w:rsidP="00771B81">
      <w:pPr>
        <w:jc w:val="both"/>
        <w:rPr>
          <w:rFonts w:ascii="Verdana" w:hAnsi="Verdana" w:cs="Arial"/>
        </w:rPr>
      </w:pPr>
    </w:p>
    <w:p w14:paraId="7BDED22D" w14:textId="1631E702" w:rsidR="00771B81" w:rsidRPr="00E0635E" w:rsidRDefault="00771B81" w:rsidP="00771B81">
      <w:pPr>
        <w:pStyle w:val="Textoindependiente"/>
        <w:rPr>
          <w:rFonts w:ascii="Verdana" w:hAnsi="Verdana"/>
          <w:sz w:val="22"/>
          <w:szCs w:val="22"/>
        </w:rPr>
      </w:pPr>
      <w:r w:rsidRPr="00E0635E">
        <w:rPr>
          <w:rFonts w:ascii="Verdana" w:hAnsi="Verdana"/>
          <w:sz w:val="22"/>
          <w:szCs w:val="22"/>
        </w:rPr>
        <w:t xml:space="preserve">Dada en Bogotá D.C., el </w:t>
      </w:r>
      <w:r w:rsidR="005734B6" w:rsidRPr="00E0635E">
        <w:rPr>
          <w:rFonts w:ascii="Verdana" w:hAnsi="Verdana"/>
          <w:sz w:val="22"/>
          <w:szCs w:val="22"/>
        </w:rPr>
        <w:t>1</w:t>
      </w:r>
      <w:r w:rsidR="00257891" w:rsidRPr="00E0635E">
        <w:rPr>
          <w:rFonts w:ascii="Verdana" w:hAnsi="Verdana"/>
          <w:sz w:val="22"/>
          <w:szCs w:val="22"/>
        </w:rPr>
        <w:t>7</w:t>
      </w:r>
      <w:r w:rsidR="005734B6" w:rsidRPr="00E0635E">
        <w:rPr>
          <w:rFonts w:ascii="Verdana" w:hAnsi="Verdana"/>
          <w:sz w:val="22"/>
          <w:szCs w:val="22"/>
        </w:rPr>
        <w:t xml:space="preserve"> de julio</w:t>
      </w:r>
      <w:r w:rsidR="0046302A" w:rsidRPr="00E0635E">
        <w:rPr>
          <w:rFonts w:ascii="Verdana" w:hAnsi="Verdana"/>
          <w:sz w:val="22"/>
          <w:szCs w:val="22"/>
        </w:rPr>
        <w:t xml:space="preserve"> de 2026</w:t>
      </w:r>
      <w:r w:rsidRPr="00E0635E">
        <w:rPr>
          <w:rFonts w:ascii="Verdana" w:hAnsi="Verdana"/>
          <w:sz w:val="22"/>
          <w:szCs w:val="22"/>
        </w:rPr>
        <w:t xml:space="preserve">. </w:t>
      </w:r>
    </w:p>
    <w:p w14:paraId="2E320BA0" w14:textId="77777777" w:rsidR="00771B81" w:rsidRPr="00E0635E" w:rsidRDefault="00771B81" w:rsidP="00771B81">
      <w:pPr>
        <w:pStyle w:val="Textoindependiente"/>
        <w:rPr>
          <w:rFonts w:ascii="Verdana" w:hAnsi="Verdana"/>
          <w:sz w:val="22"/>
          <w:szCs w:val="22"/>
        </w:rPr>
      </w:pPr>
    </w:p>
    <w:p w14:paraId="50F4B597" w14:textId="77777777" w:rsidR="00771B81" w:rsidRPr="00E0635E" w:rsidRDefault="00771B81" w:rsidP="00771B81">
      <w:pPr>
        <w:pStyle w:val="Textoindependiente"/>
        <w:rPr>
          <w:rFonts w:ascii="Verdana" w:hAnsi="Verdana"/>
          <w:sz w:val="22"/>
          <w:szCs w:val="22"/>
          <w:lang w:val="es-ES"/>
        </w:rPr>
      </w:pPr>
    </w:p>
    <w:p w14:paraId="1299C719" w14:textId="77777777" w:rsidR="0064024E" w:rsidRPr="00E0635E" w:rsidRDefault="0064024E" w:rsidP="0064024E">
      <w:pPr>
        <w:jc w:val="center"/>
        <w:rPr>
          <w:rFonts w:ascii="Verdana" w:hAnsi="Verdana"/>
          <w:snapToGrid w:val="0"/>
          <w:lang w:val="es-CO"/>
        </w:rPr>
      </w:pPr>
      <w:r w:rsidRPr="00E0635E">
        <w:rPr>
          <w:rFonts w:ascii="Verdana" w:hAnsi="Verdana"/>
          <w:b/>
          <w:bCs/>
          <w:snapToGrid w:val="0"/>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64024E" w:rsidRPr="00E0635E" w14:paraId="151943C8" w14:textId="77777777" w:rsidTr="0049310D">
        <w:trPr>
          <w:trHeight w:val="335"/>
          <w:jc w:val="center"/>
        </w:trPr>
        <w:tc>
          <w:tcPr>
            <w:tcW w:w="2335" w:type="dxa"/>
            <w:shd w:val="clear" w:color="auto" w:fill="FFFFFF"/>
            <w:tcMar>
              <w:top w:w="0" w:type="dxa"/>
              <w:left w:w="108" w:type="dxa"/>
              <w:bottom w:w="0" w:type="dxa"/>
              <w:right w:w="108" w:type="dxa"/>
            </w:tcMar>
            <w:vAlign w:val="center"/>
            <w:hideMark/>
          </w:tcPr>
          <w:p w14:paraId="3077B5FE" w14:textId="77777777" w:rsidR="0064024E" w:rsidRPr="00E0635E" w:rsidRDefault="0064024E" w:rsidP="0049310D">
            <w:pPr>
              <w:jc w:val="center"/>
              <w:rPr>
                <w:rFonts w:ascii="Verdana" w:hAnsi="Verdana"/>
                <w:snapToGrid w:val="0"/>
                <w:lang w:val="es-CO"/>
              </w:rPr>
            </w:pPr>
            <w:r w:rsidRPr="00E0635E">
              <w:rPr>
                <w:rFonts w:ascii="Verdana" w:hAnsi="Verdana"/>
                <w:noProof/>
                <w:snapToGrid w:val="0"/>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7B8D95AE" w14:textId="77777777" w:rsidR="0064024E" w:rsidRPr="00E0635E" w:rsidRDefault="0064024E" w:rsidP="0049310D">
            <w:pPr>
              <w:jc w:val="center"/>
              <w:rPr>
                <w:rFonts w:ascii="Verdana" w:hAnsi="Verdana"/>
                <w:snapToGrid w:val="0"/>
                <w:lang w:val="es-CO"/>
              </w:rPr>
            </w:pPr>
          </w:p>
          <w:p w14:paraId="01B42E33" w14:textId="77777777" w:rsidR="0064024E" w:rsidRPr="00E0635E" w:rsidRDefault="0064024E" w:rsidP="0049310D">
            <w:pPr>
              <w:jc w:val="center"/>
              <w:rPr>
                <w:rFonts w:ascii="Verdana" w:hAnsi="Verdana"/>
                <w:snapToGrid w:val="0"/>
                <w:lang w:val="es-CO"/>
              </w:rPr>
            </w:pPr>
          </w:p>
          <w:p w14:paraId="785D02E9" w14:textId="77777777" w:rsidR="0064024E" w:rsidRPr="00E0635E" w:rsidRDefault="0064024E" w:rsidP="0049310D">
            <w:pPr>
              <w:jc w:val="center"/>
              <w:rPr>
                <w:rFonts w:ascii="Verdana" w:hAnsi="Verdana"/>
                <w:snapToGrid w:val="0"/>
                <w:lang w:val="es-CO"/>
              </w:rPr>
            </w:pPr>
            <w:r w:rsidRPr="00E0635E">
              <w:rPr>
                <w:rFonts w:ascii="Verdana" w:hAnsi="Verdana"/>
                <w:snapToGrid w:val="0"/>
                <w:lang w:val="es-CO"/>
              </w:rPr>
              <w:t>Firmado Digitalmente por</w:t>
            </w:r>
          </w:p>
          <w:p w14:paraId="2345A12E" w14:textId="77777777" w:rsidR="0064024E" w:rsidRPr="00E0635E" w:rsidRDefault="0064024E" w:rsidP="0049310D">
            <w:pPr>
              <w:jc w:val="center"/>
              <w:rPr>
                <w:rFonts w:ascii="Verdana" w:hAnsi="Verdana"/>
                <w:snapToGrid w:val="0"/>
                <w:lang w:val="es-CO"/>
              </w:rPr>
            </w:pPr>
            <w:r w:rsidRPr="00E0635E">
              <w:rPr>
                <w:rFonts w:ascii="Verdana" w:hAnsi="Verdana"/>
                <w:b/>
                <w:bCs/>
                <w:snapToGrid w:val="0"/>
                <w:lang w:val="es-CO"/>
              </w:rPr>
              <w:t>Marcos Jaher Parra Oviedo</w:t>
            </w:r>
          </w:p>
          <w:p w14:paraId="414527EB" w14:textId="77777777" w:rsidR="0064024E" w:rsidRPr="00E0635E" w:rsidRDefault="0064024E" w:rsidP="0049310D">
            <w:pPr>
              <w:jc w:val="center"/>
              <w:rPr>
                <w:rFonts w:ascii="Verdana" w:hAnsi="Verdana"/>
                <w:snapToGrid w:val="0"/>
                <w:lang w:val="es-CO"/>
              </w:rPr>
            </w:pPr>
            <w:r w:rsidRPr="00E0635E">
              <w:rPr>
                <w:rFonts w:ascii="Verdana" w:hAnsi="Verdana"/>
                <w:snapToGrid w:val="0"/>
                <w:lang w:val="es-CO"/>
              </w:rPr>
              <w:t>Jefe de la Oficina Asesora Jurídica</w:t>
            </w:r>
          </w:p>
        </w:tc>
      </w:tr>
    </w:tbl>
    <w:p w14:paraId="054A083B" w14:textId="77777777" w:rsidR="0064024E" w:rsidRPr="00E0635E" w:rsidRDefault="0064024E" w:rsidP="0064024E">
      <w:pPr>
        <w:jc w:val="center"/>
        <w:rPr>
          <w:rFonts w:ascii="Verdana" w:hAnsi="Verdana"/>
          <w:snapToGrid w:val="0"/>
          <w:lang w:val="es-CO"/>
        </w:rPr>
      </w:pPr>
    </w:p>
    <w:p w14:paraId="042A783C" w14:textId="77777777" w:rsidR="0064024E" w:rsidRPr="00E0635E" w:rsidRDefault="0064024E" w:rsidP="0064024E">
      <w:pPr>
        <w:jc w:val="center"/>
        <w:rPr>
          <w:rFonts w:ascii="Verdana" w:hAnsi="Verdana"/>
          <w:snapToGrid w:val="0"/>
          <w:lang w:val="es-CO"/>
        </w:rPr>
      </w:pPr>
      <w:r w:rsidRPr="00E0635E">
        <w:rPr>
          <w:rFonts w:ascii="Verdana" w:hAnsi="Verdana"/>
          <w:b/>
          <w:bCs/>
          <w:snapToGrid w:val="0"/>
          <w:lang w:val="es-CO"/>
        </w:rPr>
        <w:t>MARCOS JAHER PARRA OVIEDO</w:t>
      </w:r>
    </w:p>
    <w:p w14:paraId="6C533D22" w14:textId="77777777" w:rsidR="0064024E" w:rsidRPr="00E0635E" w:rsidRDefault="0064024E" w:rsidP="0064024E">
      <w:pPr>
        <w:jc w:val="center"/>
        <w:rPr>
          <w:rFonts w:ascii="Verdana" w:hAnsi="Verdana"/>
          <w:snapToGrid w:val="0"/>
          <w:lang w:val="es-CO"/>
        </w:rPr>
      </w:pPr>
      <w:r w:rsidRPr="00E0635E">
        <w:rPr>
          <w:rFonts w:ascii="Verdana" w:hAnsi="Verdana"/>
          <w:snapToGrid w:val="0"/>
          <w:lang w:val="es-CO"/>
        </w:rPr>
        <w:t>Jefe de la Oficina Asesora Jurídica</w:t>
      </w:r>
    </w:p>
    <w:p w14:paraId="505D290D" w14:textId="77777777" w:rsidR="0064024E" w:rsidRPr="00E0635E" w:rsidRDefault="0064024E" w:rsidP="0064024E">
      <w:pPr>
        <w:jc w:val="center"/>
        <w:rPr>
          <w:rFonts w:ascii="Verdana" w:hAnsi="Verdana"/>
          <w:snapToGrid w:val="0"/>
          <w:lang w:val="es-CO"/>
        </w:rPr>
      </w:pPr>
      <w:r w:rsidRPr="00E0635E">
        <w:rPr>
          <w:rFonts w:ascii="Verdana" w:hAnsi="Verdana"/>
          <w:snapToGrid w:val="0"/>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1830714A"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BD0751">
        <w:rPr>
          <w:rFonts w:ascii="Arial Narrow" w:hAnsi="Arial Narrow"/>
          <w:snapToGrid w:val="0"/>
          <w:sz w:val="16"/>
          <w:szCs w:val="16"/>
          <w:lang w:val="es-CO"/>
        </w:rPr>
        <w:t>Mónica Torres.</w:t>
      </w:r>
      <w:r w:rsidR="00C80E04">
        <w:rPr>
          <w:rFonts w:ascii="Arial Narrow" w:hAnsi="Arial Narrow"/>
          <w:snapToGrid w:val="0"/>
          <w:sz w:val="16"/>
          <w:szCs w:val="16"/>
          <w:lang w:val="es-CO"/>
        </w:rPr>
        <w:t xml:space="preserve"> </w:t>
      </w:r>
    </w:p>
    <w:p w14:paraId="356B46DD" w14:textId="037BBDE1"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00520797">
        <w:rPr>
          <w:rFonts w:ascii="Arial Narrow" w:hAnsi="Arial Narrow"/>
          <w:snapToGrid w:val="0"/>
          <w:sz w:val="16"/>
          <w:szCs w:val="16"/>
        </w:rPr>
        <w:t>Coordinadora del</w:t>
      </w:r>
      <w:r w:rsidRPr="00060B4F">
        <w:rPr>
          <w:rFonts w:ascii="Arial Narrow" w:hAnsi="Arial Narrow"/>
          <w:snapToGrid w:val="0"/>
          <w:sz w:val="16"/>
          <w:szCs w:val="16"/>
        </w:rPr>
        <w:t xml:space="preserve">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55D3B7E" w:rsidR="004B76C5" w:rsidRPr="007A4C99" w:rsidRDefault="00771B81" w:rsidP="003C45DF">
      <w:pPr>
        <w:pStyle w:val="Standard"/>
        <w:ind w:right="310"/>
        <w:jc w:val="both"/>
        <w:rPr>
          <w:rFonts w:ascii="Arial Narrow" w:hAnsi="Arial Narrow"/>
          <w:sz w:val="16"/>
          <w:szCs w:val="16"/>
        </w:rPr>
      </w:pPr>
      <w:r>
        <w:rPr>
          <w:rFonts w:ascii="Arial Narrow" w:hAnsi="Arial Narrow"/>
          <w:sz w:val="16"/>
          <w:szCs w:val="16"/>
        </w:rPr>
        <w:t>Expediente:</w:t>
      </w:r>
      <w:r w:rsidR="00254DC8">
        <w:t xml:space="preserve"> </w:t>
      </w:r>
      <w:r w:rsidR="00E0635E" w:rsidRPr="00E0635E">
        <w:rPr>
          <w:rFonts w:ascii="Arial Narrow" w:hAnsi="Arial Narrow"/>
          <w:sz w:val="16"/>
          <w:szCs w:val="16"/>
        </w:rPr>
        <w:t>PAULA ESTEFANNY SANCHEZ DIAZ</w:t>
      </w:r>
      <w:r w:rsidR="00E0635E">
        <w:rPr>
          <w:rFonts w:ascii="Arial Narrow" w:hAnsi="Arial Narrow"/>
          <w:sz w:val="16"/>
          <w:szCs w:val="16"/>
        </w:rPr>
        <w:t xml:space="preserve"> C.C. </w:t>
      </w:r>
      <w:r w:rsidR="00E0635E" w:rsidRPr="00E0635E">
        <w:rPr>
          <w:rFonts w:ascii="Arial Narrow" w:hAnsi="Arial Narrow"/>
          <w:sz w:val="16"/>
          <w:szCs w:val="16"/>
        </w:rPr>
        <w:t>1024539769</w:t>
      </w:r>
      <w:r w:rsidR="00E0635E">
        <w:rPr>
          <w:rFonts w:ascii="Arial Narrow" w:hAnsi="Arial Narrow"/>
          <w:sz w:val="16"/>
          <w:szCs w:val="16"/>
        </w:rPr>
        <w:t>.</w:t>
      </w:r>
    </w:p>
    <w:sectPr w:rsidR="004B76C5" w:rsidRPr="007A4C99"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587C" w14:textId="77777777" w:rsidR="00A30427" w:rsidRDefault="00A30427">
      <w:r>
        <w:separator/>
      </w:r>
    </w:p>
  </w:endnote>
  <w:endnote w:type="continuationSeparator" w:id="0">
    <w:p w14:paraId="7A350357" w14:textId="77777777" w:rsidR="00A30427" w:rsidRDefault="00A30427">
      <w:r>
        <w:continuationSeparator/>
      </w:r>
    </w:p>
  </w:endnote>
  <w:endnote w:type="continuationNotice" w:id="1">
    <w:p w14:paraId="25CA6B91" w14:textId="77777777" w:rsidR="00A30427" w:rsidRDefault="00A30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996B" w14:textId="77777777" w:rsidR="00A30427" w:rsidRDefault="00A30427">
      <w:r>
        <w:separator/>
      </w:r>
    </w:p>
  </w:footnote>
  <w:footnote w:type="continuationSeparator" w:id="0">
    <w:p w14:paraId="11B6EA42" w14:textId="77777777" w:rsidR="00A30427" w:rsidRDefault="00A30427">
      <w:r>
        <w:continuationSeparator/>
      </w:r>
    </w:p>
  </w:footnote>
  <w:footnote w:type="continuationNotice" w:id="1">
    <w:p w14:paraId="58A38BB7" w14:textId="77777777" w:rsidR="00A30427" w:rsidRDefault="00A30427"/>
  </w:footnote>
  <w:footnote w:id="2">
    <w:p w14:paraId="1E2FBDB8" w14:textId="77777777" w:rsidR="00E37591" w:rsidRPr="00AE7A7D" w:rsidRDefault="00E37591" w:rsidP="00E37591">
      <w:pPr>
        <w:pStyle w:val="Textonotapie"/>
        <w:rPr>
          <w:rFonts w:ascii="Arial Narrow" w:hAnsi="Arial Narrow"/>
          <w:sz w:val="18"/>
          <w:szCs w:val="18"/>
        </w:rPr>
      </w:pPr>
      <w:r w:rsidRPr="00AE7A7D">
        <w:rPr>
          <w:rStyle w:val="Refdenotaalpie"/>
          <w:rFonts w:ascii="Arial Narrow" w:hAnsi="Arial Narrow"/>
          <w:sz w:val="18"/>
          <w:szCs w:val="18"/>
        </w:rPr>
        <w:footnoteRef/>
      </w:r>
      <w:r w:rsidRPr="00AE7A7D">
        <w:rPr>
          <w:rFonts w:ascii="Arial Narrow" w:hAnsi="Arial Narrow"/>
          <w:sz w:val="18"/>
          <w:szCs w:val="18"/>
        </w:rPr>
        <w:t xml:space="preserve"> PARRA QUIJANO, Jairo. Manual de derecho probatorio. Ed. Librería del Profesional, 7ª Edición.</w:t>
      </w:r>
    </w:p>
  </w:footnote>
  <w:footnote w:id="3">
    <w:p w14:paraId="288DF76A" w14:textId="77777777" w:rsidR="00E37591" w:rsidRPr="006B3A83" w:rsidRDefault="00E37591" w:rsidP="00E37591">
      <w:pPr>
        <w:pStyle w:val="Textonotapie"/>
        <w:rPr>
          <w:rFonts w:ascii="Arial Narrow" w:hAnsi="Arial Narrow"/>
          <w:sz w:val="16"/>
          <w:szCs w:val="16"/>
        </w:rPr>
      </w:pPr>
      <w:r w:rsidRPr="006B3A83">
        <w:rPr>
          <w:rStyle w:val="Refdenotaalpie"/>
          <w:rFonts w:ascii="Arial Narrow" w:hAnsi="Arial Narrow"/>
          <w:sz w:val="16"/>
          <w:szCs w:val="16"/>
        </w:rPr>
        <w:footnoteRef/>
      </w:r>
      <w:r w:rsidRPr="006B3A83">
        <w:rPr>
          <w:rFonts w:ascii="Arial Narrow" w:hAnsi="Arial Narrow" w:cs="Arial"/>
          <w:sz w:val="16"/>
          <w:szCs w:val="16"/>
        </w:rPr>
        <w:t xml:space="preserve"> CONSEJO DE ESTADO, Sentencia del 19 de agosto de 2010, radicado 25001-23-27-000-2007-00105-02(18093), consejero Ponente Dr. HUGO FERNANDO BASTIDAS BARCENAS, que define la conducencia, pertinencia, utilidad y legalidad de la prueba de la siguiente manera: </w:t>
      </w:r>
      <w:r w:rsidRPr="006B3A83">
        <w:rPr>
          <w:rFonts w:ascii="Arial Narrow" w:hAnsi="Arial Narrow" w:cs="Arial"/>
          <w:i/>
          <w:sz w:val="16"/>
          <w:szCs w:val="16"/>
        </w:rPr>
        <w:t xml:space="preserve">“[…] Desde el punto de vista objetivo, las pruebas deben cumplir con los requisitos de conducencia, pertinencia, utilidad y legalidad. La </w:t>
      </w:r>
      <w:r w:rsidRPr="006B3A83">
        <w:rPr>
          <w:rFonts w:ascii="Arial Narrow" w:hAnsi="Arial Narrow" w:cs="Arial"/>
          <w:b/>
          <w:i/>
          <w:sz w:val="16"/>
          <w:szCs w:val="16"/>
        </w:rPr>
        <w:t>conducencia consiste en que el medio probatorio propuesto sea adecuado para demostrar el hecho</w:t>
      </w:r>
      <w:r w:rsidRPr="006B3A83">
        <w:rPr>
          <w:rFonts w:ascii="Arial Narrow" w:hAnsi="Arial Narrow" w:cs="Arial"/>
          <w:i/>
          <w:sz w:val="16"/>
          <w:szCs w:val="16"/>
        </w:rPr>
        <w:t xml:space="preserve">. </w:t>
      </w:r>
      <w:r w:rsidRPr="006B3A83">
        <w:rPr>
          <w:rFonts w:ascii="Arial Narrow" w:hAnsi="Arial Narrow" w:cs="Arial"/>
          <w:b/>
          <w:i/>
          <w:sz w:val="16"/>
          <w:szCs w:val="16"/>
        </w:rPr>
        <w:t>La pertinencia, por su parte, se fundamenta en que el hecho a demostrar tenga relación con los demás hechos que interesan al proceso</w:t>
      </w:r>
      <w:r w:rsidRPr="006B3A83">
        <w:rPr>
          <w:rFonts w:ascii="Arial Narrow" w:hAnsi="Arial Narrow" w:cs="Arial"/>
          <w:i/>
          <w:sz w:val="16"/>
          <w:szCs w:val="16"/>
        </w:rPr>
        <w:t xml:space="preserve">.  </w:t>
      </w:r>
      <w:r w:rsidRPr="006B3A83">
        <w:rPr>
          <w:rFonts w:ascii="Arial Narrow" w:hAnsi="Arial Narrow" w:cs="Arial"/>
          <w:b/>
          <w:i/>
          <w:sz w:val="16"/>
          <w:szCs w:val="16"/>
        </w:rPr>
        <w:t>La utilidad, a su turno, radica en el hecho que se pretende demostrar con la prueba no debe estar ya demostrado con otro medio probatorio</w:t>
      </w:r>
      <w:r w:rsidRPr="006B3A83">
        <w:rPr>
          <w:rFonts w:ascii="Arial Narrow" w:hAnsi="Arial Narrow" w:cs="Arial"/>
          <w:i/>
          <w:sz w:val="16"/>
          <w:szCs w:val="16"/>
        </w:rPr>
        <w:t>. Finalmente, las pruebas, además de tener estas características, deben estar permitidas por la ley […]”</w:t>
      </w:r>
      <w:r w:rsidRPr="006B3A83">
        <w:rPr>
          <w:rFonts w:ascii="Arial Narrow" w:hAnsi="Arial Narrow"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28109C0"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05A91C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B6433" w:rsidRPr="006B6433">
      <w:rPr>
        <w:rFonts w:ascii="Verdana" w:hAnsi="Verdana" w:cs="Arial"/>
        <w:b/>
      </w:rPr>
      <w:t xml:space="preserve">0151988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638DEB08" w:rsidR="00530AF3" w:rsidRDefault="009E113B" w:rsidP="003E6CDC">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E6CDC" w:rsidRPr="003E6CDC">
      <w:rPr>
        <w:rFonts w:ascii="Verdana" w:hAnsi="Verdana" w:cs="Arial"/>
        <w:i/>
        <w:iCs/>
        <w:sz w:val="21"/>
        <w:szCs w:val="21"/>
      </w:rPr>
      <w:t>“Por medio de la cual se ordena la apertura de pruebas dentro del proceso administrativo de cobro coactivo”</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A30427">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B50192"/>
    <w:multiLevelType w:val="multilevel"/>
    <w:tmpl w:val="B5924582"/>
    <w:lvl w:ilvl="0">
      <w:start w:val="1"/>
      <w:numFmt w:val="decimal"/>
      <w:lvlText w:val="%1."/>
      <w:lvlJc w:val="left"/>
      <w:pPr>
        <w:ind w:left="2204" w:hanging="360"/>
      </w:pPr>
      <w:rPr>
        <w:rFonts w:hint="default"/>
        <w:b/>
      </w:rPr>
    </w:lvl>
    <w:lvl w:ilvl="1">
      <w:start w:val="1"/>
      <w:numFmt w:val="decimal"/>
      <w:isLgl/>
      <w:lvlText w:val="%1.%2."/>
      <w:lvlJc w:val="left"/>
      <w:pPr>
        <w:ind w:left="1080" w:hanging="72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982604"/>
    <w:multiLevelType w:val="hybridMultilevel"/>
    <w:tmpl w:val="E4FC33EE"/>
    <w:lvl w:ilvl="0" w:tplc="11BCD4A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1DE1AAD"/>
    <w:multiLevelType w:val="hybridMultilevel"/>
    <w:tmpl w:val="2AA443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D7041E"/>
    <w:multiLevelType w:val="hybridMultilevel"/>
    <w:tmpl w:val="D03E82B6"/>
    <w:lvl w:ilvl="0" w:tplc="8A1A9904">
      <w:start w:val="1"/>
      <w:numFmt w:val="low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3"/>
  </w:num>
  <w:num w:numId="3" w16cid:durableId="1341547962">
    <w:abstractNumId w:val="14"/>
  </w:num>
  <w:num w:numId="4" w16cid:durableId="1331831038">
    <w:abstractNumId w:val="23"/>
  </w:num>
  <w:num w:numId="5" w16cid:durableId="1228150466">
    <w:abstractNumId w:val="20"/>
  </w:num>
  <w:num w:numId="6" w16cid:durableId="1685017190">
    <w:abstractNumId w:val="22"/>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9"/>
  </w:num>
  <w:num w:numId="12" w16cid:durableId="711267943">
    <w:abstractNumId w:val="7"/>
  </w:num>
  <w:num w:numId="13" w16cid:durableId="2134522769">
    <w:abstractNumId w:val="10"/>
  </w:num>
  <w:num w:numId="14" w16cid:durableId="701638023">
    <w:abstractNumId w:val="18"/>
  </w:num>
  <w:num w:numId="15" w16cid:durableId="1506633938">
    <w:abstractNumId w:val="6"/>
  </w:num>
  <w:num w:numId="16" w16cid:durableId="1494952757">
    <w:abstractNumId w:val="12"/>
  </w:num>
  <w:num w:numId="17" w16cid:durableId="1218973146">
    <w:abstractNumId w:val="25"/>
  </w:num>
  <w:num w:numId="18" w16cid:durableId="479348047">
    <w:abstractNumId w:val="15"/>
  </w:num>
  <w:num w:numId="19" w16cid:durableId="787891428">
    <w:abstractNumId w:val="21"/>
  </w:num>
  <w:num w:numId="20" w16cid:durableId="30764931">
    <w:abstractNumId w:val="26"/>
  </w:num>
  <w:num w:numId="21" w16cid:durableId="2056922810">
    <w:abstractNumId w:val="9"/>
  </w:num>
  <w:num w:numId="22" w16cid:durableId="13173708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7"/>
  </w:num>
  <w:num w:numId="24" w16cid:durableId="1239942928">
    <w:abstractNumId w:val="11"/>
  </w:num>
  <w:num w:numId="25" w16cid:durableId="373887396">
    <w:abstractNumId w:val="28"/>
  </w:num>
  <w:num w:numId="26" w16cid:durableId="1965842478">
    <w:abstractNumId w:val="16"/>
  </w:num>
  <w:num w:numId="27" w16cid:durableId="1618487755">
    <w:abstractNumId w:val="4"/>
  </w:num>
  <w:num w:numId="28" w16cid:durableId="519665435">
    <w:abstractNumId w:val="8"/>
  </w:num>
  <w:num w:numId="29" w16cid:durableId="318085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D05"/>
    <w:rsid w:val="00007BAB"/>
    <w:rsid w:val="00010A98"/>
    <w:rsid w:val="00012834"/>
    <w:rsid w:val="000137A3"/>
    <w:rsid w:val="00014CA7"/>
    <w:rsid w:val="00015329"/>
    <w:rsid w:val="00020B3B"/>
    <w:rsid w:val="00021F0E"/>
    <w:rsid w:val="00022CD4"/>
    <w:rsid w:val="00023355"/>
    <w:rsid w:val="00024B76"/>
    <w:rsid w:val="0002661E"/>
    <w:rsid w:val="00026806"/>
    <w:rsid w:val="00026CAC"/>
    <w:rsid w:val="000273E5"/>
    <w:rsid w:val="00027B66"/>
    <w:rsid w:val="00030203"/>
    <w:rsid w:val="00030E6B"/>
    <w:rsid w:val="00032752"/>
    <w:rsid w:val="000346A4"/>
    <w:rsid w:val="0003788C"/>
    <w:rsid w:val="000402E6"/>
    <w:rsid w:val="000407AE"/>
    <w:rsid w:val="00041264"/>
    <w:rsid w:val="000428C6"/>
    <w:rsid w:val="0004356C"/>
    <w:rsid w:val="0004356F"/>
    <w:rsid w:val="00044983"/>
    <w:rsid w:val="00044F09"/>
    <w:rsid w:val="000460DC"/>
    <w:rsid w:val="00052A43"/>
    <w:rsid w:val="000536CB"/>
    <w:rsid w:val="00055FCA"/>
    <w:rsid w:val="00060FEB"/>
    <w:rsid w:val="00061248"/>
    <w:rsid w:val="00062A31"/>
    <w:rsid w:val="00063254"/>
    <w:rsid w:val="00063575"/>
    <w:rsid w:val="00064ED4"/>
    <w:rsid w:val="00065F2C"/>
    <w:rsid w:val="00070807"/>
    <w:rsid w:val="00070BE3"/>
    <w:rsid w:val="00072634"/>
    <w:rsid w:val="000729EC"/>
    <w:rsid w:val="0007438C"/>
    <w:rsid w:val="00080636"/>
    <w:rsid w:val="00080DC8"/>
    <w:rsid w:val="00082095"/>
    <w:rsid w:val="00082862"/>
    <w:rsid w:val="00083A22"/>
    <w:rsid w:val="00083A50"/>
    <w:rsid w:val="00083C6E"/>
    <w:rsid w:val="00084595"/>
    <w:rsid w:val="000863C8"/>
    <w:rsid w:val="00090182"/>
    <w:rsid w:val="00092B97"/>
    <w:rsid w:val="00092C4F"/>
    <w:rsid w:val="000937D9"/>
    <w:rsid w:val="00093D71"/>
    <w:rsid w:val="00093FD8"/>
    <w:rsid w:val="00096B37"/>
    <w:rsid w:val="00097CF1"/>
    <w:rsid w:val="000A1090"/>
    <w:rsid w:val="000A3B33"/>
    <w:rsid w:val="000A4D78"/>
    <w:rsid w:val="000A4E55"/>
    <w:rsid w:val="000A5025"/>
    <w:rsid w:val="000A7415"/>
    <w:rsid w:val="000B145E"/>
    <w:rsid w:val="000B146F"/>
    <w:rsid w:val="000B168C"/>
    <w:rsid w:val="000B1DB6"/>
    <w:rsid w:val="000B2242"/>
    <w:rsid w:val="000B2342"/>
    <w:rsid w:val="000B3897"/>
    <w:rsid w:val="000B3F0C"/>
    <w:rsid w:val="000B4DF0"/>
    <w:rsid w:val="000B7473"/>
    <w:rsid w:val="000C1BC3"/>
    <w:rsid w:val="000C234A"/>
    <w:rsid w:val="000C27F3"/>
    <w:rsid w:val="000C340C"/>
    <w:rsid w:val="000C3F6D"/>
    <w:rsid w:val="000C6015"/>
    <w:rsid w:val="000C6DC4"/>
    <w:rsid w:val="000C7185"/>
    <w:rsid w:val="000C71FE"/>
    <w:rsid w:val="000D14F1"/>
    <w:rsid w:val="000D1C29"/>
    <w:rsid w:val="000D2418"/>
    <w:rsid w:val="000D3C5F"/>
    <w:rsid w:val="000D4E02"/>
    <w:rsid w:val="000D6665"/>
    <w:rsid w:val="000E171A"/>
    <w:rsid w:val="000E26A0"/>
    <w:rsid w:val="000E2C97"/>
    <w:rsid w:val="000E2FFF"/>
    <w:rsid w:val="000E3707"/>
    <w:rsid w:val="000E5288"/>
    <w:rsid w:val="000E5587"/>
    <w:rsid w:val="000E7012"/>
    <w:rsid w:val="000E780B"/>
    <w:rsid w:val="000E7C18"/>
    <w:rsid w:val="000F0B58"/>
    <w:rsid w:val="000F1F86"/>
    <w:rsid w:val="000F41E1"/>
    <w:rsid w:val="000F5311"/>
    <w:rsid w:val="000F602D"/>
    <w:rsid w:val="000F688B"/>
    <w:rsid w:val="00100D04"/>
    <w:rsid w:val="001017A8"/>
    <w:rsid w:val="001021E2"/>
    <w:rsid w:val="00103D09"/>
    <w:rsid w:val="00104435"/>
    <w:rsid w:val="00104BD5"/>
    <w:rsid w:val="00104C6C"/>
    <w:rsid w:val="001108E9"/>
    <w:rsid w:val="00111CBD"/>
    <w:rsid w:val="0011328D"/>
    <w:rsid w:val="0011331F"/>
    <w:rsid w:val="001158E9"/>
    <w:rsid w:val="00115DFF"/>
    <w:rsid w:val="00121C46"/>
    <w:rsid w:val="00124F88"/>
    <w:rsid w:val="00127C84"/>
    <w:rsid w:val="00130A59"/>
    <w:rsid w:val="00135F21"/>
    <w:rsid w:val="0013612E"/>
    <w:rsid w:val="001363A4"/>
    <w:rsid w:val="001366F1"/>
    <w:rsid w:val="00136EBA"/>
    <w:rsid w:val="00141B01"/>
    <w:rsid w:val="00143151"/>
    <w:rsid w:val="00143B54"/>
    <w:rsid w:val="00145B4D"/>
    <w:rsid w:val="001466E9"/>
    <w:rsid w:val="00150F3F"/>
    <w:rsid w:val="00154BCB"/>
    <w:rsid w:val="00155B8D"/>
    <w:rsid w:val="00156F53"/>
    <w:rsid w:val="00157B29"/>
    <w:rsid w:val="00163413"/>
    <w:rsid w:val="00164A86"/>
    <w:rsid w:val="001665D1"/>
    <w:rsid w:val="0017202E"/>
    <w:rsid w:val="00173338"/>
    <w:rsid w:val="0017376D"/>
    <w:rsid w:val="001743CB"/>
    <w:rsid w:val="001747C3"/>
    <w:rsid w:val="001761B4"/>
    <w:rsid w:val="0017621A"/>
    <w:rsid w:val="00176399"/>
    <w:rsid w:val="00176536"/>
    <w:rsid w:val="00180348"/>
    <w:rsid w:val="00180590"/>
    <w:rsid w:val="001810B6"/>
    <w:rsid w:val="00184269"/>
    <w:rsid w:val="0018549B"/>
    <w:rsid w:val="00187F94"/>
    <w:rsid w:val="00192259"/>
    <w:rsid w:val="00192AE7"/>
    <w:rsid w:val="001947E5"/>
    <w:rsid w:val="00196E03"/>
    <w:rsid w:val="001A29A1"/>
    <w:rsid w:val="001A35CB"/>
    <w:rsid w:val="001A5140"/>
    <w:rsid w:val="001A5E05"/>
    <w:rsid w:val="001B099A"/>
    <w:rsid w:val="001B1CFB"/>
    <w:rsid w:val="001B65C2"/>
    <w:rsid w:val="001C2335"/>
    <w:rsid w:val="001C640C"/>
    <w:rsid w:val="001C7E7F"/>
    <w:rsid w:val="001D163B"/>
    <w:rsid w:val="001D1EC1"/>
    <w:rsid w:val="001D4B44"/>
    <w:rsid w:val="001D7A49"/>
    <w:rsid w:val="001D7D40"/>
    <w:rsid w:val="001D7DB5"/>
    <w:rsid w:val="001E0E7D"/>
    <w:rsid w:val="001E1ED9"/>
    <w:rsid w:val="001E22BA"/>
    <w:rsid w:val="001E26C9"/>
    <w:rsid w:val="001F0704"/>
    <w:rsid w:val="001F4519"/>
    <w:rsid w:val="001F6604"/>
    <w:rsid w:val="00201709"/>
    <w:rsid w:val="002018EC"/>
    <w:rsid w:val="00204E59"/>
    <w:rsid w:val="0020553F"/>
    <w:rsid w:val="00206A9C"/>
    <w:rsid w:val="00210A11"/>
    <w:rsid w:val="00210A9C"/>
    <w:rsid w:val="00212B8E"/>
    <w:rsid w:val="00215892"/>
    <w:rsid w:val="00215FA3"/>
    <w:rsid w:val="0021760D"/>
    <w:rsid w:val="002201D8"/>
    <w:rsid w:val="00220EC9"/>
    <w:rsid w:val="002212A7"/>
    <w:rsid w:val="0022225B"/>
    <w:rsid w:val="00225386"/>
    <w:rsid w:val="00227BE2"/>
    <w:rsid w:val="002302AA"/>
    <w:rsid w:val="002305EE"/>
    <w:rsid w:val="00230B13"/>
    <w:rsid w:val="00232A3F"/>
    <w:rsid w:val="00233E78"/>
    <w:rsid w:val="00235097"/>
    <w:rsid w:val="002365AC"/>
    <w:rsid w:val="002416B4"/>
    <w:rsid w:val="002442F0"/>
    <w:rsid w:val="002444AB"/>
    <w:rsid w:val="002444FA"/>
    <w:rsid w:val="00244F6D"/>
    <w:rsid w:val="00245F8F"/>
    <w:rsid w:val="002501BA"/>
    <w:rsid w:val="00250F74"/>
    <w:rsid w:val="0025103C"/>
    <w:rsid w:val="002515D5"/>
    <w:rsid w:val="00252BE7"/>
    <w:rsid w:val="002533F0"/>
    <w:rsid w:val="00254DC8"/>
    <w:rsid w:val="00255E36"/>
    <w:rsid w:val="00257891"/>
    <w:rsid w:val="00260969"/>
    <w:rsid w:val="00262698"/>
    <w:rsid w:val="00262BF0"/>
    <w:rsid w:val="00264644"/>
    <w:rsid w:val="0027108C"/>
    <w:rsid w:val="002729B9"/>
    <w:rsid w:val="00274107"/>
    <w:rsid w:val="002741DE"/>
    <w:rsid w:val="00275B34"/>
    <w:rsid w:val="0027628F"/>
    <w:rsid w:val="00277D75"/>
    <w:rsid w:val="00280EB7"/>
    <w:rsid w:val="002810A7"/>
    <w:rsid w:val="00281687"/>
    <w:rsid w:val="00281ADA"/>
    <w:rsid w:val="00282B1A"/>
    <w:rsid w:val="0028368B"/>
    <w:rsid w:val="00284389"/>
    <w:rsid w:val="00285CE7"/>
    <w:rsid w:val="0028651A"/>
    <w:rsid w:val="00287282"/>
    <w:rsid w:val="00287EED"/>
    <w:rsid w:val="00290C61"/>
    <w:rsid w:val="00290FE8"/>
    <w:rsid w:val="002941AE"/>
    <w:rsid w:val="002A182A"/>
    <w:rsid w:val="002A1E47"/>
    <w:rsid w:val="002A1FAF"/>
    <w:rsid w:val="002A6FBF"/>
    <w:rsid w:val="002B3AF2"/>
    <w:rsid w:val="002B430E"/>
    <w:rsid w:val="002B572D"/>
    <w:rsid w:val="002B715F"/>
    <w:rsid w:val="002B7475"/>
    <w:rsid w:val="002B7915"/>
    <w:rsid w:val="002C0D0F"/>
    <w:rsid w:val="002C16F7"/>
    <w:rsid w:val="002C1C56"/>
    <w:rsid w:val="002C24A9"/>
    <w:rsid w:val="002C2914"/>
    <w:rsid w:val="002C3164"/>
    <w:rsid w:val="002C3AF7"/>
    <w:rsid w:val="002C4A43"/>
    <w:rsid w:val="002C4BF5"/>
    <w:rsid w:val="002C7777"/>
    <w:rsid w:val="002D0DCF"/>
    <w:rsid w:val="002D0DDB"/>
    <w:rsid w:val="002D146A"/>
    <w:rsid w:val="002D16E4"/>
    <w:rsid w:val="002D237F"/>
    <w:rsid w:val="002D2998"/>
    <w:rsid w:val="002D34E0"/>
    <w:rsid w:val="002E0F4B"/>
    <w:rsid w:val="002E0F9E"/>
    <w:rsid w:val="002E15FB"/>
    <w:rsid w:val="002E24FE"/>
    <w:rsid w:val="002E6118"/>
    <w:rsid w:val="002E6529"/>
    <w:rsid w:val="002E6F03"/>
    <w:rsid w:val="002E7369"/>
    <w:rsid w:val="002F473C"/>
    <w:rsid w:val="002F4DF8"/>
    <w:rsid w:val="002F53BE"/>
    <w:rsid w:val="002F5D87"/>
    <w:rsid w:val="002F6032"/>
    <w:rsid w:val="002F73BC"/>
    <w:rsid w:val="00301CB4"/>
    <w:rsid w:val="00303B30"/>
    <w:rsid w:val="00304529"/>
    <w:rsid w:val="00306FD8"/>
    <w:rsid w:val="0030741E"/>
    <w:rsid w:val="00310213"/>
    <w:rsid w:val="00310D0F"/>
    <w:rsid w:val="003140E3"/>
    <w:rsid w:val="003166B6"/>
    <w:rsid w:val="0031688B"/>
    <w:rsid w:val="00320944"/>
    <w:rsid w:val="003224FE"/>
    <w:rsid w:val="00326061"/>
    <w:rsid w:val="003270AE"/>
    <w:rsid w:val="0033076C"/>
    <w:rsid w:val="00331752"/>
    <w:rsid w:val="0033256A"/>
    <w:rsid w:val="00333DD3"/>
    <w:rsid w:val="00333FAE"/>
    <w:rsid w:val="00334BCB"/>
    <w:rsid w:val="003355F7"/>
    <w:rsid w:val="00343606"/>
    <w:rsid w:val="003436B2"/>
    <w:rsid w:val="0034544E"/>
    <w:rsid w:val="003462B1"/>
    <w:rsid w:val="00353BF3"/>
    <w:rsid w:val="003565BC"/>
    <w:rsid w:val="00360162"/>
    <w:rsid w:val="00362FE4"/>
    <w:rsid w:val="00363186"/>
    <w:rsid w:val="00363A45"/>
    <w:rsid w:val="00364D54"/>
    <w:rsid w:val="0036614D"/>
    <w:rsid w:val="003674E3"/>
    <w:rsid w:val="003703E5"/>
    <w:rsid w:val="00372D9A"/>
    <w:rsid w:val="00373CCD"/>
    <w:rsid w:val="003746E2"/>
    <w:rsid w:val="0037700B"/>
    <w:rsid w:val="00380707"/>
    <w:rsid w:val="00381ED7"/>
    <w:rsid w:val="00382BD6"/>
    <w:rsid w:val="00384CFF"/>
    <w:rsid w:val="00385229"/>
    <w:rsid w:val="0038615D"/>
    <w:rsid w:val="003914F5"/>
    <w:rsid w:val="0039253F"/>
    <w:rsid w:val="00395DCF"/>
    <w:rsid w:val="00395E3B"/>
    <w:rsid w:val="003964C2"/>
    <w:rsid w:val="00397038"/>
    <w:rsid w:val="00397A00"/>
    <w:rsid w:val="003A0ACC"/>
    <w:rsid w:val="003A1B9C"/>
    <w:rsid w:val="003A2119"/>
    <w:rsid w:val="003A600E"/>
    <w:rsid w:val="003A7138"/>
    <w:rsid w:val="003B032E"/>
    <w:rsid w:val="003B0449"/>
    <w:rsid w:val="003B1426"/>
    <w:rsid w:val="003B1D6B"/>
    <w:rsid w:val="003B24C2"/>
    <w:rsid w:val="003B4A72"/>
    <w:rsid w:val="003B4DCB"/>
    <w:rsid w:val="003B4FE7"/>
    <w:rsid w:val="003B53DA"/>
    <w:rsid w:val="003B54CF"/>
    <w:rsid w:val="003B611D"/>
    <w:rsid w:val="003B699D"/>
    <w:rsid w:val="003B6BE9"/>
    <w:rsid w:val="003B7AE2"/>
    <w:rsid w:val="003C10BD"/>
    <w:rsid w:val="003C1BCE"/>
    <w:rsid w:val="003C2B16"/>
    <w:rsid w:val="003C3B53"/>
    <w:rsid w:val="003C45DF"/>
    <w:rsid w:val="003C4B71"/>
    <w:rsid w:val="003C5BA4"/>
    <w:rsid w:val="003C6CB0"/>
    <w:rsid w:val="003C7DF8"/>
    <w:rsid w:val="003D2586"/>
    <w:rsid w:val="003D27D4"/>
    <w:rsid w:val="003D34F3"/>
    <w:rsid w:val="003D42FF"/>
    <w:rsid w:val="003D47BF"/>
    <w:rsid w:val="003D4C9A"/>
    <w:rsid w:val="003D731C"/>
    <w:rsid w:val="003E0261"/>
    <w:rsid w:val="003E0B8F"/>
    <w:rsid w:val="003E0F28"/>
    <w:rsid w:val="003E18D6"/>
    <w:rsid w:val="003E3140"/>
    <w:rsid w:val="003E6CDC"/>
    <w:rsid w:val="003E6CF3"/>
    <w:rsid w:val="003F3AC2"/>
    <w:rsid w:val="003F40F8"/>
    <w:rsid w:val="003F4562"/>
    <w:rsid w:val="003F4651"/>
    <w:rsid w:val="003F4AD0"/>
    <w:rsid w:val="003F59B6"/>
    <w:rsid w:val="003F605E"/>
    <w:rsid w:val="003F6F1C"/>
    <w:rsid w:val="004000BA"/>
    <w:rsid w:val="00400D93"/>
    <w:rsid w:val="00401014"/>
    <w:rsid w:val="004012A1"/>
    <w:rsid w:val="0040191D"/>
    <w:rsid w:val="004037E2"/>
    <w:rsid w:val="00405053"/>
    <w:rsid w:val="00406C35"/>
    <w:rsid w:val="004078B2"/>
    <w:rsid w:val="00407E53"/>
    <w:rsid w:val="00410F5A"/>
    <w:rsid w:val="00411400"/>
    <w:rsid w:val="004115A2"/>
    <w:rsid w:val="0041171F"/>
    <w:rsid w:val="00412E60"/>
    <w:rsid w:val="004146D5"/>
    <w:rsid w:val="004162A5"/>
    <w:rsid w:val="00417636"/>
    <w:rsid w:val="00417C1E"/>
    <w:rsid w:val="0042230E"/>
    <w:rsid w:val="00423E65"/>
    <w:rsid w:val="00425FCC"/>
    <w:rsid w:val="004261D3"/>
    <w:rsid w:val="004274D7"/>
    <w:rsid w:val="004327BC"/>
    <w:rsid w:val="00432C53"/>
    <w:rsid w:val="00433D5D"/>
    <w:rsid w:val="00434FB6"/>
    <w:rsid w:val="004356A1"/>
    <w:rsid w:val="00435C53"/>
    <w:rsid w:val="004364E6"/>
    <w:rsid w:val="00436A25"/>
    <w:rsid w:val="004376EC"/>
    <w:rsid w:val="00440DA5"/>
    <w:rsid w:val="00440F0B"/>
    <w:rsid w:val="00442991"/>
    <w:rsid w:val="00442ED1"/>
    <w:rsid w:val="00443354"/>
    <w:rsid w:val="0044474F"/>
    <w:rsid w:val="0044561E"/>
    <w:rsid w:val="00451C5F"/>
    <w:rsid w:val="0045320C"/>
    <w:rsid w:val="004534A1"/>
    <w:rsid w:val="00453EC7"/>
    <w:rsid w:val="00453F55"/>
    <w:rsid w:val="00454219"/>
    <w:rsid w:val="00454246"/>
    <w:rsid w:val="004546A3"/>
    <w:rsid w:val="00461568"/>
    <w:rsid w:val="0046302A"/>
    <w:rsid w:val="0046530F"/>
    <w:rsid w:val="004661F6"/>
    <w:rsid w:val="00474973"/>
    <w:rsid w:val="004767ED"/>
    <w:rsid w:val="00476EEB"/>
    <w:rsid w:val="00476F31"/>
    <w:rsid w:val="00480BD4"/>
    <w:rsid w:val="004813C3"/>
    <w:rsid w:val="00481B1A"/>
    <w:rsid w:val="00484201"/>
    <w:rsid w:val="004844EF"/>
    <w:rsid w:val="00484E2A"/>
    <w:rsid w:val="004860A7"/>
    <w:rsid w:val="0048615C"/>
    <w:rsid w:val="00486CB4"/>
    <w:rsid w:val="004901E0"/>
    <w:rsid w:val="00491B25"/>
    <w:rsid w:val="00492A8C"/>
    <w:rsid w:val="004958D6"/>
    <w:rsid w:val="00497E33"/>
    <w:rsid w:val="004A5903"/>
    <w:rsid w:val="004A6969"/>
    <w:rsid w:val="004B03B7"/>
    <w:rsid w:val="004B0D73"/>
    <w:rsid w:val="004B2544"/>
    <w:rsid w:val="004B2DAE"/>
    <w:rsid w:val="004B5022"/>
    <w:rsid w:val="004B6303"/>
    <w:rsid w:val="004B76C5"/>
    <w:rsid w:val="004B7EF2"/>
    <w:rsid w:val="004C04AF"/>
    <w:rsid w:val="004C33F6"/>
    <w:rsid w:val="004C3472"/>
    <w:rsid w:val="004C4315"/>
    <w:rsid w:val="004C4B3B"/>
    <w:rsid w:val="004C4CE7"/>
    <w:rsid w:val="004C5C48"/>
    <w:rsid w:val="004C6A6A"/>
    <w:rsid w:val="004C777B"/>
    <w:rsid w:val="004D08D0"/>
    <w:rsid w:val="004D3198"/>
    <w:rsid w:val="004D465E"/>
    <w:rsid w:val="004D52A8"/>
    <w:rsid w:val="004D5348"/>
    <w:rsid w:val="004D542B"/>
    <w:rsid w:val="004D6625"/>
    <w:rsid w:val="004E0518"/>
    <w:rsid w:val="004E3CDD"/>
    <w:rsid w:val="004E6DDB"/>
    <w:rsid w:val="004E7592"/>
    <w:rsid w:val="004E7705"/>
    <w:rsid w:val="004F4BC9"/>
    <w:rsid w:val="004F53F3"/>
    <w:rsid w:val="004F63D8"/>
    <w:rsid w:val="004F7639"/>
    <w:rsid w:val="005040C0"/>
    <w:rsid w:val="00504301"/>
    <w:rsid w:val="00504CC1"/>
    <w:rsid w:val="0050591F"/>
    <w:rsid w:val="005061D6"/>
    <w:rsid w:val="0050665B"/>
    <w:rsid w:val="005066C5"/>
    <w:rsid w:val="00511587"/>
    <w:rsid w:val="00511CCC"/>
    <w:rsid w:val="0051200F"/>
    <w:rsid w:val="00513E74"/>
    <w:rsid w:val="00514E9B"/>
    <w:rsid w:val="005202FE"/>
    <w:rsid w:val="00520797"/>
    <w:rsid w:val="005223A5"/>
    <w:rsid w:val="005223DA"/>
    <w:rsid w:val="00522509"/>
    <w:rsid w:val="00523495"/>
    <w:rsid w:val="00524877"/>
    <w:rsid w:val="00524EA5"/>
    <w:rsid w:val="005301B9"/>
    <w:rsid w:val="00530AF3"/>
    <w:rsid w:val="00530ED2"/>
    <w:rsid w:val="005328DE"/>
    <w:rsid w:val="00532C9C"/>
    <w:rsid w:val="00533646"/>
    <w:rsid w:val="00535480"/>
    <w:rsid w:val="0053623E"/>
    <w:rsid w:val="00540145"/>
    <w:rsid w:val="0054062D"/>
    <w:rsid w:val="00542296"/>
    <w:rsid w:val="00542D1E"/>
    <w:rsid w:val="00544690"/>
    <w:rsid w:val="005454C8"/>
    <w:rsid w:val="00547D88"/>
    <w:rsid w:val="0055032A"/>
    <w:rsid w:val="00551C38"/>
    <w:rsid w:val="00552814"/>
    <w:rsid w:val="0055298E"/>
    <w:rsid w:val="00552A76"/>
    <w:rsid w:val="0055469E"/>
    <w:rsid w:val="005560BD"/>
    <w:rsid w:val="00560DCE"/>
    <w:rsid w:val="00563B47"/>
    <w:rsid w:val="0056418C"/>
    <w:rsid w:val="005652DF"/>
    <w:rsid w:val="005661EB"/>
    <w:rsid w:val="0057276A"/>
    <w:rsid w:val="00572A3D"/>
    <w:rsid w:val="005734B6"/>
    <w:rsid w:val="005740B7"/>
    <w:rsid w:val="00575248"/>
    <w:rsid w:val="005762F0"/>
    <w:rsid w:val="00577D78"/>
    <w:rsid w:val="005815D2"/>
    <w:rsid w:val="005839B8"/>
    <w:rsid w:val="00584ABC"/>
    <w:rsid w:val="00584E23"/>
    <w:rsid w:val="00587EF1"/>
    <w:rsid w:val="00590E89"/>
    <w:rsid w:val="00592A32"/>
    <w:rsid w:val="00592E23"/>
    <w:rsid w:val="005937BB"/>
    <w:rsid w:val="0059413D"/>
    <w:rsid w:val="00594270"/>
    <w:rsid w:val="00594705"/>
    <w:rsid w:val="00594B32"/>
    <w:rsid w:val="00594E20"/>
    <w:rsid w:val="00596120"/>
    <w:rsid w:val="00597E36"/>
    <w:rsid w:val="005A096E"/>
    <w:rsid w:val="005A2663"/>
    <w:rsid w:val="005A4E13"/>
    <w:rsid w:val="005A50AF"/>
    <w:rsid w:val="005A575A"/>
    <w:rsid w:val="005A5EF9"/>
    <w:rsid w:val="005A798C"/>
    <w:rsid w:val="005A7F13"/>
    <w:rsid w:val="005A7F79"/>
    <w:rsid w:val="005B4038"/>
    <w:rsid w:val="005B44BC"/>
    <w:rsid w:val="005B7D08"/>
    <w:rsid w:val="005C042E"/>
    <w:rsid w:val="005C04D7"/>
    <w:rsid w:val="005C1349"/>
    <w:rsid w:val="005C286A"/>
    <w:rsid w:val="005C2C41"/>
    <w:rsid w:val="005C4201"/>
    <w:rsid w:val="005C4DA3"/>
    <w:rsid w:val="005C4EA2"/>
    <w:rsid w:val="005C5C3F"/>
    <w:rsid w:val="005D00E8"/>
    <w:rsid w:val="005D056E"/>
    <w:rsid w:val="005D0EAD"/>
    <w:rsid w:val="005D31DF"/>
    <w:rsid w:val="005D3CA2"/>
    <w:rsid w:val="005D4629"/>
    <w:rsid w:val="005D59AF"/>
    <w:rsid w:val="005E18B4"/>
    <w:rsid w:val="005E3F29"/>
    <w:rsid w:val="005E45C1"/>
    <w:rsid w:val="005E49B6"/>
    <w:rsid w:val="005E6913"/>
    <w:rsid w:val="005F1202"/>
    <w:rsid w:val="005F2ED8"/>
    <w:rsid w:val="005F37EF"/>
    <w:rsid w:val="005F5403"/>
    <w:rsid w:val="005F553E"/>
    <w:rsid w:val="005F5796"/>
    <w:rsid w:val="005F7C13"/>
    <w:rsid w:val="0060095A"/>
    <w:rsid w:val="00603B31"/>
    <w:rsid w:val="00605F56"/>
    <w:rsid w:val="006128D7"/>
    <w:rsid w:val="00613332"/>
    <w:rsid w:val="0061575A"/>
    <w:rsid w:val="00615B9B"/>
    <w:rsid w:val="00616605"/>
    <w:rsid w:val="006169C6"/>
    <w:rsid w:val="0062036C"/>
    <w:rsid w:val="00631501"/>
    <w:rsid w:val="00632CC0"/>
    <w:rsid w:val="00633033"/>
    <w:rsid w:val="006350CF"/>
    <w:rsid w:val="006350D7"/>
    <w:rsid w:val="006378E1"/>
    <w:rsid w:val="0063794B"/>
    <w:rsid w:val="0064024E"/>
    <w:rsid w:val="006402B4"/>
    <w:rsid w:val="00643BD1"/>
    <w:rsid w:val="00645563"/>
    <w:rsid w:val="00645E8D"/>
    <w:rsid w:val="00646196"/>
    <w:rsid w:val="00646E7D"/>
    <w:rsid w:val="00647240"/>
    <w:rsid w:val="006511DE"/>
    <w:rsid w:val="00651E85"/>
    <w:rsid w:val="006526EA"/>
    <w:rsid w:val="00655872"/>
    <w:rsid w:val="00662302"/>
    <w:rsid w:val="00662756"/>
    <w:rsid w:val="0066324E"/>
    <w:rsid w:val="00663737"/>
    <w:rsid w:val="00663E18"/>
    <w:rsid w:val="00664D89"/>
    <w:rsid w:val="00667A14"/>
    <w:rsid w:val="00671925"/>
    <w:rsid w:val="0067225A"/>
    <w:rsid w:val="00672B6E"/>
    <w:rsid w:val="00674773"/>
    <w:rsid w:val="006752B3"/>
    <w:rsid w:val="00680FFF"/>
    <w:rsid w:val="00681DF8"/>
    <w:rsid w:val="00682F0C"/>
    <w:rsid w:val="00684221"/>
    <w:rsid w:val="006849CC"/>
    <w:rsid w:val="00684B2E"/>
    <w:rsid w:val="00685C57"/>
    <w:rsid w:val="006861BE"/>
    <w:rsid w:val="00687772"/>
    <w:rsid w:val="0068781B"/>
    <w:rsid w:val="00690B58"/>
    <w:rsid w:val="006914D1"/>
    <w:rsid w:val="006929D2"/>
    <w:rsid w:val="00695501"/>
    <w:rsid w:val="00695A5F"/>
    <w:rsid w:val="006A3014"/>
    <w:rsid w:val="006A34D9"/>
    <w:rsid w:val="006A394E"/>
    <w:rsid w:val="006A5250"/>
    <w:rsid w:val="006A5A1D"/>
    <w:rsid w:val="006A67EE"/>
    <w:rsid w:val="006B0187"/>
    <w:rsid w:val="006B1228"/>
    <w:rsid w:val="006B1E36"/>
    <w:rsid w:val="006B428B"/>
    <w:rsid w:val="006B5186"/>
    <w:rsid w:val="006B5932"/>
    <w:rsid w:val="006B6433"/>
    <w:rsid w:val="006C02E1"/>
    <w:rsid w:val="006C04B8"/>
    <w:rsid w:val="006C0E16"/>
    <w:rsid w:val="006C1E34"/>
    <w:rsid w:val="006C5508"/>
    <w:rsid w:val="006C57C0"/>
    <w:rsid w:val="006C5F37"/>
    <w:rsid w:val="006C6B18"/>
    <w:rsid w:val="006D1440"/>
    <w:rsid w:val="006D49D7"/>
    <w:rsid w:val="006D4DA9"/>
    <w:rsid w:val="006E1114"/>
    <w:rsid w:val="006E4B30"/>
    <w:rsid w:val="006E58BF"/>
    <w:rsid w:val="006E5E70"/>
    <w:rsid w:val="006E6C89"/>
    <w:rsid w:val="006E7AB4"/>
    <w:rsid w:val="006F002B"/>
    <w:rsid w:val="006F194D"/>
    <w:rsid w:val="006F2136"/>
    <w:rsid w:val="006F4879"/>
    <w:rsid w:val="006F6150"/>
    <w:rsid w:val="006F6A87"/>
    <w:rsid w:val="006F7594"/>
    <w:rsid w:val="0070045E"/>
    <w:rsid w:val="00701A11"/>
    <w:rsid w:val="00702636"/>
    <w:rsid w:val="00702761"/>
    <w:rsid w:val="00702E19"/>
    <w:rsid w:val="007037B6"/>
    <w:rsid w:val="007045B3"/>
    <w:rsid w:val="007131F0"/>
    <w:rsid w:val="00714FB6"/>
    <w:rsid w:val="00715BF4"/>
    <w:rsid w:val="00715EA8"/>
    <w:rsid w:val="00717FB0"/>
    <w:rsid w:val="0072002A"/>
    <w:rsid w:val="00721856"/>
    <w:rsid w:val="00721E40"/>
    <w:rsid w:val="00725C3B"/>
    <w:rsid w:val="00727570"/>
    <w:rsid w:val="00727918"/>
    <w:rsid w:val="00730702"/>
    <w:rsid w:val="007315D8"/>
    <w:rsid w:val="00731E9A"/>
    <w:rsid w:val="00732928"/>
    <w:rsid w:val="00732ACC"/>
    <w:rsid w:val="00732EEC"/>
    <w:rsid w:val="00735A40"/>
    <w:rsid w:val="007433D9"/>
    <w:rsid w:val="00743E66"/>
    <w:rsid w:val="00746BB1"/>
    <w:rsid w:val="007472D6"/>
    <w:rsid w:val="00752114"/>
    <w:rsid w:val="007522C0"/>
    <w:rsid w:val="00754B79"/>
    <w:rsid w:val="00756439"/>
    <w:rsid w:val="00761037"/>
    <w:rsid w:val="00761118"/>
    <w:rsid w:val="0076129A"/>
    <w:rsid w:val="007617F3"/>
    <w:rsid w:val="00761841"/>
    <w:rsid w:val="007618BC"/>
    <w:rsid w:val="0076191E"/>
    <w:rsid w:val="0076302C"/>
    <w:rsid w:val="007668F1"/>
    <w:rsid w:val="00767375"/>
    <w:rsid w:val="007701AD"/>
    <w:rsid w:val="00770D2E"/>
    <w:rsid w:val="00771797"/>
    <w:rsid w:val="00771B81"/>
    <w:rsid w:val="00772108"/>
    <w:rsid w:val="00773D59"/>
    <w:rsid w:val="00775AE5"/>
    <w:rsid w:val="0077641C"/>
    <w:rsid w:val="00776A2B"/>
    <w:rsid w:val="007771D8"/>
    <w:rsid w:val="00781C67"/>
    <w:rsid w:val="00785322"/>
    <w:rsid w:val="007879CB"/>
    <w:rsid w:val="00790BB8"/>
    <w:rsid w:val="007914B7"/>
    <w:rsid w:val="00791CCA"/>
    <w:rsid w:val="00792B7E"/>
    <w:rsid w:val="0079300C"/>
    <w:rsid w:val="0079427E"/>
    <w:rsid w:val="00796AC4"/>
    <w:rsid w:val="007A15EB"/>
    <w:rsid w:val="007A308B"/>
    <w:rsid w:val="007A4C99"/>
    <w:rsid w:val="007A5E78"/>
    <w:rsid w:val="007B051B"/>
    <w:rsid w:val="007B1F8D"/>
    <w:rsid w:val="007B2B5A"/>
    <w:rsid w:val="007B41CB"/>
    <w:rsid w:val="007B4E24"/>
    <w:rsid w:val="007B528A"/>
    <w:rsid w:val="007B66E6"/>
    <w:rsid w:val="007B68D4"/>
    <w:rsid w:val="007B6EE9"/>
    <w:rsid w:val="007C0031"/>
    <w:rsid w:val="007C04EC"/>
    <w:rsid w:val="007C141A"/>
    <w:rsid w:val="007C2722"/>
    <w:rsid w:val="007C28CB"/>
    <w:rsid w:val="007C427D"/>
    <w:rsid w:val="007D07D8"/>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483"/>
    <w:rsid w:val="007E6E1E"/>
    <w:rsid w:val="007F0169"/>
    <w:rsid w:val="007F1C43"/>
    <w:rsid w:val="007F1DF1"/>
    <w:rsid w:val="007F2BB5"/>
    <w:rsid w:val="007F3C56"/>
    <w:rsid w:val="007F3EF6"/>
    <w:rsid w:val="007F56A0"/>
    <w:rsid w:val="007F6AA6"/>
    <w:rsid w:val="007F727D"/>
    <w:rsid w:val="0080002E"/>
    <w:rsid w:val="0080030F"/>
    <w:rsid w:val="00800C9B"/>
    <w:rsid w:val="008020BE"/>
    <w:rsid w:val="00803FC6"/>
    <w:rsid w:val="00804028"/>
    <w:rsid w:val="00805D62"/>
    <w:rsid w:val="00806B8C"/>
    <w:rsid w:val="00807F30"/>
    <w:rsid w:val="00815C2F"/>
    <w:rsid w:val="0082193F"/>
    <w:rsid w:val="00822E3D"/>
    <w:rsid w:val="00824B71"/>
    <w:rsid w:val="00824D5C"/>
    <w:rsid w:val="0082612F"/>
    <w:rsid w:val="00826191"/>
    <w:rsid w:val="00826AF1"/>
    <w:rsid w:val="008303DD"/>
    <w:rsid w:val="00830CE1"/>
    <w:rsid w:val="00833B4F"/>
    <w:rsid w:val="00834674"/>
    <w:rsid w:val="008352C0"/>
    <w:rsid w:val="00835F3F"/>
    <w:rsid w:val="00836972"/>
    <w:rsid w:val="0083755C"/>
    <w:rsid w:val="0084139D"/>
    <w:rsid w:val="0084200F"/>
    <w:rsid w:val="0084551D"/>
    <w:rsid w:val="008511B2"/>
    <w:rsid w:val="008519BB"/>
    <w:rsid w:val="00854ACC"/>
    <w:rsid w:val="00855212"/>
    <w:rsid w:val="00855BF7"/>
    <w:rsid w:val="00857AEB"/>
    <w:rsid w:val="00860DF5"/>
    <w:rsid w:val="00861668"/>
    <w:rsid w:val="00862349"/>
    <w:rsid w:val="00862439"/>
    <w:rsid w:val="0086361B"/>
    <w:rsid w:val="00863E5C"/>
    <w:rsid w:val="00864654"/>
    <w:rsid w:val="0086505E"/>
    <w:rsid w:val="00865253"/>
    <w:rsid w:val="00865A99"/>
    <w:rsid w:val="0086664A"/>
    <w:rsid w:val="00866CC8"/>
    <w:rsid w:val="00867038"/>
    <w:rsid w:val="00867B05"/>
    <w:rsid w:val="008705EB"/>
    <w:rsid w:val="00870A2C"/>
    <w:rsid w:val="008716C8"/>
    <w:rsid w:val="0087181B"/>
    <w:rsid w:val="00872E9C"/>
    <w:rsid w:val="00875579"/>
    <w:rsid w:val="00876DF7"/>
    <w:rsid w:val="0088108F"/>
    <w:rsid w:val="008819F7"/>
    <w:rsid w:val="00884976"/>
    <w:rsid w:val="00886BC8"/>
    <w:rsid w:val="00887583"/>
    <w:rsid w:val="0089066B"/>
    <w:rsid w:val="00892169"/>
    <w:rsid w:val="00893770"/>
    <w:rsid w:val="00893E8D"/>
    <w:rsid w:val="00893E90"/>
    <w:rsid w:val="008940ED"/>
    <w:rsid w:val="008950DA"/>
    <w:rsid w:val="00895210"/>
    <w:rsid w:val="00895239"/>
    <w:rsid w:val="008953A4"/>
    <w:rsid w:val="008A45E4"/>
    <w:rsid w:val="008A5204"/>
    <w:rsid w:val="008A7CDA"/>
    <w:rsid w:val="008B25B1"/>
    <w:rsid w:val="008B2E96"/>
    <w:rsid w:val="008B425A"/>
    <w:rsid w:val="008B4E3D"/>
    <w:rsid w:val="008B57DE"/>
    <w:rsid w:val="008B5D11"/>
    <w:rsid w:val="008B6F1A"/>
    <w:rsid w:val="008C0C19"/>
    <w:rsid w:val="008C3DF6"/>
    <w:rsid w:val="008C659D"/>
    <w:rsid w:val="008D2495"/>
    <w:rsid w:val="008D2D30"/>
    <w:rsid w:val="008D2E94"/>
    <w:rsid w:val="008D38A6"/>
    <w:rsid w:val="008D5152"/>
    <w:rsid w:val="008D58A4"/>
    <w:rsid w:val="008D73AA"/>
    <w:rsid w:val="008E01ED"/>
    <w:rsid w:val="008E0254"/>
    <w:rsid w:val="008E2FC7"/>
    <w:rsid w:val="008E3163"/>
    <w:rsid w:val="008E50AF"/>
    <w:rsid w:val="008F20E2"/>
    <w:rsid w:val="008F23C3"/>
    <w:rsid w:val="008F64B8"/>
    <w:rsid w:val="008F774B"/>
    <w:rsid w:val="009016B6"/>
    <w:rsid w:val="00902199"/>
    <w:rsid w:val="00903A3B"/>
    <w:rsid w:val="00911074"/>
    <w:rsid w:val="009111AA"/>
    <w:rsid w:val="00911CA6"/>
    <w:rsid w:val="00911E2D"/>
    <w:rsid w:val="009136B6"/>
    <w:rsid w:val="009150B9"/>
    <w:rsid w:val="00916293"/>
    <w:rsid w:val="00916B89"/>
    <w:rsid w:val="00922862"/>
    <w:rsid w:val="0092289E"/>
    <w:rsid w:val="009232A0"/>
    <w:rsid w:val="00924D6A"/>
    <w:rsid w:val="009257A5"/>
    <w:rsid w:val="00927AF7"/>
    <w:rsid w:val="00931145"/>
    <w:rsid w:val="009316C4"/>
    <w:rsid w:val="00936481"/>
    <w:rsid w:val="00942709"/>
    <w:rsid w:val="00942721"/>
    <w:rsid w:val="009434C2"/>
    <w:rsid w:val="00946D44"/>
    <w:rsid w:val="00951DE3"/>
    <w:rsid w:val="00952A7F"/>
    <w:rsid w:val="009542B0"/>
    <w:rsid w:val="00954321"/>
    <w:rsid w:val="00954D3C"/>
    <w:rsid w:val="0095617A"/>
    <w:rsid w:val="009565A0"/>
    <w:rsid w:val="009607E8"/>
    <w:rsid w:val="00960882"/>
    <w:rsid w:val="00961206"/>
    <w:rsid w:val="009647C1"/>
    <w:rsid w:val="009650B4"/>
    <w:rsid w:val="00966186"/>
    <w:rsid w:val="00967059"/>
    <w:rsid w:val="00971BE2"/>
    <w:rsid w:val="009723F9"/>
    <w:rsid w:val="009741E6"/>
    <w:rsid w:val="00974885"/>
    <w:rsid w:val="0097683D"/>
    <w:rsid w:val="0097716B"/>
    <w:rsid w:val="00977AE6"/>
    <w:rsid w:val="0098052E"/>
    <w:rsid w:val="00981A67"/>
    <w:rsid w:val="00982800"/>
    <w:rsid w:val="00984745"/>
    <w:rsid w:val="00984E8C"/>
    <w:rsid w:val="00985631"/>
    <w:rsid w:val="009901A7"/>
    <w:rsid w:val="00992139"/>
    <w:rsid w:val="009928D0"/>
    <w:rsid w:val="00993991"/>
    <w:rsid w:val="00995EA6"/>
    <w:rsid w:val="00996470"/>
    <w:rsid w:val="00996EDA"/>
    <w:rsid w:val="009A0B4D"/>
    <w:rsid w:val="009A5231"/>
    <w:rsid w:val="009A71FC"/>
    <w:rsid w:val="009A72B1"/>
    <w:rsid w:val="009B07EE"/>
    <w:rsid w:val="009B2D72"/>
    <w:rsid w:val="009B35B5"/>
    <w:rsid w:val="009B5F1B"/>
    <w:rsid w:val="009B6815"/>
    <w:rsid w:val="009B7E52"/>
    <w:rsid w:val="009C247B"/>
    <w:rsid w:val="009C2629"/>
    <w:rsid w:val="009C4B40"/>
    <w:rsid w:val="009C4FE2"/>
    <w:rsid w:val="009C585C"/>
    <w:rsid w:val="009D03EF"/>
    <w:rsid w:val="009D0500"/>
    <w:rsid w:val="009D161C"/>
    <w:rsid w:val="009D1BF0"/>
    <w:rsid w:val="009D2123"/>
    <w:rsid w:val="009D2E4A"/>
    <w:rsid w:val="009D5806"/>
    <w:rsid w:val="009D6806"/>
    <w:rsid w:val="009D6C3F"/>
    <w:rsid w:val="009E113B"/>
    <w:rsid w:val="009E670F"/>
    <w:rsid w:val="009F1190"/>
    <w:rsid w:val="009F2156"/>
    <w:rsid w:val="009F4522"/>
    <w:rsid w:val="009F5253"/>
    <w:rsid w:val="009F58D0"/>
    <w:rsid w:val="009F7092"/>
    <w:rsid w:val="00A0133F"/>
    <w:rsid w:val="00A0494E"/>
    <w:rsid w:val="00A0500D"/>
    <w:rsid w:val="00A12509"/>
    <w:rsid w:val="00A13CF4"/>
    <w:rsid w:val="00A146EF"/>
    <w:rsid w:val="00A14EC3"/>
    <w:rsid w:val="00A15FE1"/>
    <w:rsid w:val="00A16CB0"/>
    <w:rsid w:val="00A16EC6"/>
    <w:rsid w:val="00A17FD4"/>
    <w:rsid w:val="00A21FA6"/>
    <w:rsid w:val="00A24211"/>
    <w:rsid w:val="00A24DA4"/>
    <w:rsid w:val="00A24F99"/>
    <w:rsid w:val="00A25B87"/>
    <w:rsid w:val="00A26F66"/>
    <w:rsid w:val="00A27088"/>
    <w:rsid w:val="00A272A7"/>
    <w:rsid w:val="00A27BF9"/>
    <w:rsid w:val="00A30427"/>
    <w:rsid w:val="00A30CDE"/>
    <w:rsid w:val="00A34F04"/>
    <w:rsid w:val="00A41424"/>
    <w:rsid w:val="00A43D04"/>
    <w:rsid w:val="00A50FEF"/>
    <w:rsid w:val="00A51D65"/>
    <w:rsid w:val="00A51F1D"/>
    <w:rsid w:val="00A52F7C"/>
    <w:rsid w:val="00A54347"/>
    <w:rsid w:val="00A55557"/>
    <w:rsid w:val="00A55CA1"/>
    <w:rsid w:val="00A55FBB"/>
    <w:rsid w:val="00A5694B"/>
    <w:rsid w:val="00A57D7A"/>
    <w:rsid w:val="00A63318"/>
    <w:rsid w:val="00A6687C"/>
    <w:rsid w:val="00A66DA7"/>
    <w:rsid w:val="00A67122"/>
    <w:rsid w:val="00A67B15"/>
    <w:rsid w:val="00A70587"/>
    <w:rsid w:val="00A72DA6"/>
    <w:rsid w:val="00A742D0"/>
    <w:rsid w:val="00A77165"/>
    <w:rsid w:val="00A8001B"/>
    <w:rsid w:val="00A8193D"/>
    <w:rsid w:val="00A81F07"/>
    <w:rsid w:val="00A82FF0"/>
    <w:rsid w:val="00A85561"/>
    <w:rsid w:val="00A879A7"/>
    <w:rsid w:val="00A87A06"/>
    <w:rsid w:val="00A907BB"/>
    <w:rsid w:val="00A91FDC"/>
    <w:rsid w:val="00A92258"/>
    <w:rsid w:val="00A9317A"/>
    <w:rsid w:val="00A931B2"/>
    <w:rsid w:val="00A95892"/>
    <w:rsid w:val="00A96715"/>
    <w:rsid w:val="00AA0880"/>
    <w:rsid w:val="00AA0DD2"/>
    <w:rsid w:val="00AA3DB7"/>
    <w:rsid w:val="00AA53EC"/>
    <w:rsid w:val="00AB27D6"/>
    <w:rsid w:val="00AB4714"/>
    <w:rsid w:val="00AB4C62"/>
    <w:rsid w:val="00AB51C0"/>
    <w:rsid w:val="00AB6499"/>
    <w:rsid w:val="00AC1233"/>
    <w:rsid w:val="00AC2552"/>
    <w:rsid w:val="00AC39A6"/>
    <w:rsid w:val="00AC4C08"/>
    <w:rsid w:val="00AC5B6F"/>
    <w:rsid w:val="00AD1C6D"/>
    <w:rsid w:val="00AD2382"/>
    <w:rsid w:val="00AD3B90"/>
    <w:rsid w:val="00AD3EEF"/>
    <w:rsid w:val="00AD4DDE"/>
    <w:rsid w:val="00AD71DF"/>
    <w:rsid w:val="00AD7382"/>
    <w:rsid w:val="00AE0B06"/>
    <w:rsid w:val="00AE0D67"/>
    <w:rsid w:val="00AE1C21"/>
    <w:rsid w:val="00AE2FAC"/>
    <w:rsid w:val="00AE3BAD"/>
    <w:rsid w:val="00AE3C6D"/>
    <w:rsid w:val="00AE5702"/>
    <w:rsid w:val="00AE61B7"/>
    <w:rsid w:val="00AE7828"/>
    <w:rsid w:val="00AF0973"/>
    <w:rsid w:val="00AF18DE"/>
    <w:rsid w:val="00AF1959"/>
    <w:rsid w:val="00AF1DB4"/>
    <w:rsid w:val="00AF32C8"/>
    <w:rsid w:val="00AF5720"/>
    <w:rsid w:val="00AF6B43"/>
    <w:rsid w:val="00AF6DB2"/>
    <w:rsid w:val="00B02B02"/>
    <w:rsid w:val="00B03920"/>
    <w:rsid w:val="00B05555"/>
    <w:rsid w:val="00B05A5A"/>
    <w:rsid w:val="00B064CE"/>
    <w:rsid w:val="00B06D62"/>
    <w:rsid w:val="00B0734F"/>
    <w:rsid w:val="00B11A0A"/>
    <w:rsid w:val="00B121E3"/>
    <w:rsid w:val="00B12AB5"/>
    <w:rsid w:val="00B13C0B"/>
    <w:rsid w:val="00B1503B"/>
    <w:rsid w:val="00B15B3C"/>
    <w:rsid w:val="00B16747"/>
    <w:rsid w:val="00B173E9"/>
    <w:rsid w:val="00B1784C"/>
    <w:rsid w:val="00B209C3"/>
    <w:rsid w:val="00B220DF"/>
    <w:rsid w:val="00B23324"/>
    <w:rsid w:val="00B23726"/>
    <w:rsid w:val="00B2389A"/>
    <w:rsid w:val="00B23B72"/>
    <w:rsid w:val="00B23BFF"/>
    <w:rsid w:val="00B26F2B"/>
    <w:rsid w:val="00B31226"/>
    <w:rsid w:val="00B34276"/>
    <w:rsid w:val="00B35BA8"/>
    <w:rsid w:val="00B36466"/>
    <w:rsid w:val="00B36805"/>
    <w:rsid w:val="00B421CD"/>
    <w:rsid w:val="00B43299"/>
    <w:rsid w:val="00B44B87"/>
    <w:rsid w:val="00B45137"/>
    <w:rsid w:val="00B4537A"/>
    <w:rsid w:val="00B50671"/>
    <w:rsid w:val="00B52027"/>
    <w:rsid w:val="00B52207"/>
    <w:rsid w:val="00B5489E"/>
    <w:rsid w:val="00B54E78"/>
    <w:rsid w:val="00B55B98"/>
    <w:rsid w:val="00B616D5"/>
    <w:rsid w:val="00B61F10"/>
    <w:rsid w:val="00B62E8E"/>
    <w:rsid w:val="00B6352D"/>
    <w:rsid w:val="00B646F8"/>
    <w:rsid w:val="00B6519B"/>
    <w:rsid w:val="00B65C8C"/>
    <w:rsid w:val="00B70492"/>
    <w:rsid w:val="00B714B3"/>
    <w:rsid w:val="00B74488"/>
    <w:rsid w:val="00B74FC3"/>
    <w:rsid w:val="00B75F10"/>
    <w:rsid w:val="00B769DA"/>
    <w:rsid w:val="00B76F39"/>
    <w:rsid w:val="00B83474"/>
    <w:rsid w:val="00B83B51"/>
    <w:rsid w:val="00B8467F"/>
    <w:rsid w:val="00B84840"/>
    <w:rsid w:val="00B86C4E"/>
    <w:rsid w:val="00B86F4A"/>
    <w:rsid w:val="00B87E93"/>
    <w:rsid w:val="00B920E0"/>
    <w:rsid w:val="00B94A23"/>
    <w:rsid w:val="00B95D7D"/>
    <w:rsid w:val="00B95ED8"/>
    <w:rsid w:val="00B95F1E"/>
    <w:rsid w:val="00BA030B"/>
    <w:rsid w:val="00BA05F7"/>
    <w:rsid w:val="00BA2A21"/>
    <w:rsid w:val="00BA2D91"/>
    <w:rsid w:val="00BA5CC7"/>
    <w:rsid w:val="00BA5D83"/>
    <w:rsid w:val="00BA75EF"/>
    <w:rsid w:val="00BA7724"/>
    <w:rsid w:val="00BB1E6B"/>
    <w:rsid w:val="00BB2034"/>
    <w:rsid w:val="00BB5159"/>
    <w:rsid w:val="00BB6194"/>
    <w:rsid w:val="00BB75F4"/>
    <w:rsid w:val="00BC1A52"/>
    <w:rsid w:val="00BC21D5"/>
    <w:rsid w:val="00BC2669"/>
    <w:rsid w:val="00BC29E5"/>
    <w:rsid w:val="00BC2D22"/>
    <w:rsid w:val="00BC33BE"/>
    <w:rsid w:val="00BC5FA2"/>
    <w:rsid w:val="00BD0751"/>
    <w:rsid w:val="00BD291D"/>
    <w:rsid w:val="00BD3D2E"/>
    <w:rsid w:val="00BD4E5C"/>
    <w:rsid w:val="00BD6333"/>
    <w:rsid w:val="00BD638F"/>
    <w:rsid w:val="00BE1186"/>
    <w:rsid w:val="00BE14EC"/>
    <w:rsid w:val="00BE22C7"/>
    <w:rsid w:val="00BF0E4B"/>
    <w:rsid w:val="00BF1D3E"/>
    <w:rsid w:val="00BF26D1"/>
    <w:rsid w:val="00BF2969"/>
    <w:rsid w:val="00BF3A72"/>
    <w:rsid w:val="00BF401D"/>
    <w:rsid w:val="00BF462A"/>
    <w:rsid w:val="00BF5230"/>
    <w:rsid w:val="00BF5755"/>
    <w:rsid w:val="00BF7135"/>
    <w:rsid w:val="00BF7482"/>
    <w:rsid w:val="00BF7751"/>
    <w:rsid w:val="00C00628"/>
    <w:rsid w:val="00C00666"/>
    <w:rsid w:val="00C00926"/>
    <w:rsid w:val="00C01FE7"/>
    <w:rsid w:val="00C03D8A"/>
    <w:rsid w:val="00C057E8"/>
    <w:rsid w:val="00C0645D"/>
    <w:rsid w:val="00C1030E"/>
    <w:rsid w:val="00C11D35"/>
    <w:rsid w:val="00C14F5F"/>
    <w:rsid w:val="00C178F0"/>
    <w:rsid w:val="00C22067"/>
    <w:rsid w:val="00C22D3E"/>
    <w:rsid w:val="00C23A84"/>
    <w:rsid w:val="00C24328"/>
    <w:rsid w:val="00C26D4E"/>
    <w:rsid w:val="00C31000"/>
    <w:rsid w:val="00C32ABC"/>
    <w:rsid w:val="00C3358E"/>
    <w:rsid w:val="00C35449"/>
    <w:rsid w:val="00C35715"/>
    <w:rsid w:val="00C402C8"/>
    <w:rsid w:val="00C40D04"/>
    <w:rsid w:val="00C44B85"/>
    <w:rsid w:val="00C47FE3"/>
    <w:rsid w:val="00C51535"/>
    <w:rsid w:val="00C5233C"/>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B94"/>
    <w:rsid w:val="00C85C17"/>
    <w:rsid w:val="00C873AE"/>
    <w:rsid w:val="00C87718"/>
    <w:rsid w:val="00C87BD1"/>
    <w:rsid w:val="00C928C3"/>
    <w:rsid w:val="00C93275"/>
    <w:rsid w:val="00C9360A"/>
    <w:rsid w:val="00C93862"/>
    <w:rsid w:val="00C93962"/>
    <w:rsid w:val="00C9461D"/>
    <w:rsid w:val="00C94B3A"/>
    <w:rsid w:val="00C94B5D"/>
    <w:rsid w:val="00C9571E"/>
    <w:rsid w:val="00C967FE"/>
    <w:rsid w:val="00C979E9"/>
    <w:rsid w:val="00CA1A9B"/>
    <w:rsid w:val="00CA3C0A"/>
    <w:rsid w:val="00CA55F6"/>
    <w:rsid w:val="00CA5781"/>
    <w:rsid w:val="00CA5914"/>
    <w:rsid w:val="00CB3DBE"/>
    <w:rsid w:val="00CC0F19"/>
    <w:rsid w:val="00CC3749"/>
    <w:rsid w:val="00CC54CC"/>
    <w:rsid w:val="00CC5A8D"/>
    <w:rsid w:val="00CC6189"/>
    <w:rsid w:val="00CC7F6C"/>
    <w:rsid w:val="00CD142C"/>
    <w:rsid w:val="00CD18C4"/>
    <w:rsid w:val="00CD320C"/>
    <w:rsid w:val="00CD41E4"/>
    <w:rsid w:val="00CD5441"/>
    <w:rsid w:val="00CD54CC"/>
    <w:rsid w:val="00CD7B82"/>
    <w:rsid w:val="00CE00D2"/>
    <w:rsid w:val="00CE4695"/>
    <w:rsid w:val="00CE4B32"/>
    <w:rsid w:val="00CE4F05"/>
    <w:rsid w:val="00CE59F7"/>
    <w:rsid w:val="00CE7AEC"/>
    <w:rsid w:val="00CE7E06"/>
    <w:rsid w:val="00CF0A4F"/>
    <w:rsid w:val="00CF416D"/>
    <w:rsid w:val="00CF57E3"/>
    <w:rsid w:val="00CF6103"/>
    <w:rsid w:val="00CF70FC"/>
    <w:rsid w:val="00D0231A"/>
    <w:rsid w:val="00D0337C"/>
    <w:rsid w:val="00D04EC6"/>
    <w:rsid w:val="00D06DCA"/>
    <w:rsid w:val="00D07533"/>
    <w:rsid w:val="00D07A30"/>
    <w:rsid w:val="00D10487"/>
    <w:rsid w:val="00D13741"/>
    <w:rsid w:val="00D15FBC"/>
    <w:rsid w:val="00D22DC6"/>
    <w:rsid w:val="00D231BC"/>
    <w:rsid w:val="00D26C0D"/>
    <w:rsid w:val="00D27D6C"/>
    <w:rsid w:val="00D301B9"/>
    <w:rsid w:val="00D30C71"/>
    <w:rsid w:val="00D32261"/>
    <w:rsid w:val="00D32A6C"/>
    <w:rsid w:val="00D336FE"/>
    <w:rsid w:val="00D33ED9"/>
    <w:rsid w:val="00D34064"/>
    <w:rsid w:val="00D34141"/>
    <w:rsid w:val="00D34914"/>
    <w:rsid w:val="00D34A0F"/>
    <w:rsid w:val="00D37D22"/>
    <w:rsid w:val="00D40C8A"/>
    <w:rsid w:val="00D46BCC"/>
    <w:rsid w:val="00D50E3B"/>
    <w:rsid w:val="00D52041"/>
    <w:rsid w:val="00D553D9"/>
    <w:rsid w:val="00D569B1"/>
    <w:rsid w:val="00D6118D"/>
    <w:rsid w:val="00D61FEA"/>
    <w:rsid w:val="00D640BA"/>
    <w:rsid w:val="00D648B7"/>
    <w:rsid w:val="00D656A9"/>
    <w:rsid w:val="00D6692C"/>
    <w:rsid w:val="00D67B0C"/>
    <w:rsid w:val="00D72CE2"/>
    <w:rsid w:val="00D75C30"/>
    <w:rsid w:val="00D815BC"/>
    <w:rsid w:val="00D8234D"/>
    <w:rsid w:val="00D82A7B"/>
    <w:rsid w:val="00D85302"/>
    <w:rsid w:val="00D86187"/>
    <w:rsid w:val="00D903C2"/>
    <w:rsid w:val="00D9101B"/>
    <w:rsid w:val="00D914B3"/>
    <w:rsid w:val="00D925D4"/>
    <w:rsid w:val="00D94AC8"/>
    <w:rsid w:val="00D94D4F"/>
    <w:rsid w:val="00D94D86"/>
    <w:rsid w:val="00D9606B"/>
    <w:rsid w:val="00D975DA"/>
    <w:rsid w:val="00DA158C"/>
    <w:rsid w:val="00DA17A6"/>
    <w:rsid w:val="00DA649A"/>
    <w:rsid w:val="00DA7FBE"/>
    <w:rsid w:val="00DB3187"/>
    <w:rsid w:val="00DB527A"/>
    <w:rsid w:val="00DB5D20"/>
    <w:rsid w:val="00DB686F"/>
    <w:rsid w:val="00DC0C81"/>
    <w:rsid w:val="00DC0E91"/>
    <w:rsid w:val="00DC2A26"/>
    <w:rsid w:val="00DC3322"/>
    <w:rsid w:val="00DC3348"/>
    <w:rsid w:val="00DC43A2"/>
    <w:rsid w:val="00DD1A3E"/>
    <w:rsid w:val="00DD26EB"/>
    <w:rsid w:val="00DD2ADE"/>
    <w:rsid w:val="00DD40D3"/>
    <w:rsid w:val="00DD41CB"/>
    <w:rsid w:val="00DD5D54"/>
    <w:rsid w:val="00DE0035"/>
    <w:rsid w:val="00DE171A"/>
    <w:rsid w:val="00DE18A1"/>
    <w:rsid w:val="00DE192B"/>
    <w:rsid w:val="00DE473D"/>
    <w:rsid w:val="00DE4DF2"/>
    <w:rsid w:val="00DE6C8A"/>
    <w:rsid w:val="00DF017C"/>
    <w:rsid w:val="00DF1CF7"/>
    <w:rsid w:val="00DF22B6"/>
    <w:rsid w:val="00DF2317"/>
    <w:rsid w:val="00DF2675"/>
    <w:rsid w:val="00DF2999"/>
    <w:rsid w:val="00DF2DCC"/>
    <w:rsid w:val="00DF4EF7"/>
    <w:rsid w:val="00DF5B1A"/>
    <w:rsid w:val="00DF6C83"/>
    <w:rsid w:val="00E00D24"/>
    <w:rsid w:val="00E0119E"/>
    <w:rsid w:val="00E01BB1"/>
    <w:rsid w:val="00E030B7"/>
    <w:rsid w:val="00E03B02"/>
    <w:rsid w:val="00E051F9"/>
    <w:rsid w:val="00E059EE"/>
    <w:rsid w:val="00E0635E"/>
    <w:rsid w:val="00E11734"/>
    <w:rsid w:val="00E12861"/>
    <w:rsid w:val="00E12FA5"/>
    <w:rsid w:val="00E133BF"/>
    <w:rsid w:val="00E20DED"/>
    <w:rsid w:val="00E23D4E"/>
    <w:rsid w:val="00E2560D"/>
    <w:rsid w:val="00E25975"/>
    <w:rsid w:val="00E27A3A"/>
    <w:rsid w:val="00E27B13"/>
    <w:rsid w:val="00E3546E"/>
    <w:rsid w:val="00E365D1"/>
    <w:rsid w:val="00E3668D"/>
    <w:rsid w:val="00E3669A"/>
    <w:rsid w:val="00E37591"/>
    <w:rsid w:val="00E4061D"/>
    <w:rsid w:val="00E4108B"/>
    <w:rsid w:val="00E41A64"/>
    <w:rsid w:val="00E41B5F"/>
    <w:rsid w:val="00E4325E"/>
    <w:rsid w:val="00E4372B"/>
    <w:rsid w:val="00E44DFE"/>
    <w:rsid w:val="00E455AF"/>
    <w:rsid w:val="00E463D8"/>
    <w:rsid w:val="00E46FCB"/>
    <w:rsid w:val="00E47840"/>
    <w:rsid w:val="00E51F56"/>
    <w:rsid w:val="00E56E82"/>
    <w:rsid w:val="00E57154"/>
    <w:rsid w:val="00E57264"/>
    <w:rsid w:val="00E61BF3"/>
    <w:rsid w:val="00E61D15"/>
    <w:rsid w:val="00E61FF5"/>
    <w:rsid w:val="00E62ED9"/>
    <w:rsid w:val="00E6376E"/>
    <w:rsid w:val="00E6559F"/>
    <w:rsid w:val="00E66BC6"/>
    <w:rsid w:val="00E710A9"/>
    <w:rsid w:val="00E7310F"/>
    <w:rsid w:val="00E73A79"/>
    <w:rsid w:val="00E82506"/>
    <w:rsid w:val="00E82E82"/>
    <w:rsid w:val="00E84FE5"/>
    <w:rsid w:val="00E866E7"/>
    <w:rsid w:val="00E87A33"/>
    <w:rsid w:val="00E87CC2"/>
    <w:rsid w:val="00E909A2"/>
    <w:rsid w:val="00E92541"/>
    <w:rsid w:val="00EA0222"/>
    <w:rsid w:val="00EA05F6"/>
    <w:rsid w:val="00EA0FC5"/>
    <w:rsid w:val="00EA16BF"/>
    <w:rsid w:val="00EA2A35"/>
    <w:rsid w:val="00EA4ED8"/>
    <w:rsid w:val="00EA66B5"/>
    <w:rsid w:val="00EA6F46"/>
    <w:rsid w:val="00EB2A16"/>
    <w:rsid w:val="00EB349E"/>
    <w:rsid w:val="00EB46D6"/>
    <w:rsid w:val="00EB49A2"/>
    <w:rsid w:val="00EB6EFC"/>
    <w:rsid w:val="00EC0BB3"/>
    <w:rsid w:val="00EC21BB"/>
    <w:rsid w:val="00EC42D5"/>
    <w:rsid w:val="00EC498E"/>
    <w:rsid w:val="00EC7EEC"/>
    <w:rsid w:val="00ED0D0A"/>
    <w:rsid w:val="00ED3710"/>
    <w:rsid w:val="00ED3AF3"/>
    <w:rsid w:val="00ED3E18"/>
    <w:rsid w:val="00ED429E"/>
    <w:rsid w:val="00ED4B77"/>
    <w:rsid w:val="00ED5FE4"/>
    <w:rsid w:val="00ED683C"/>
    <w:rsid w:val="00ED7482"/>
    <w:rsid w:val="00ED78D0"/>
    <w:rsid w:val="00EE0FBF"/>
    <w:rsid w:val="00EE226B"/>
    <w:rsid w:val="00EE2D06"/>
    <w:rsid w:val="00EE6A02"/>
    <w:rsid w:val="00EF1712"/>
    <w:rsid w:val="00EF2131"/>
    <w:rsid w:val="00EF421F"/>
    <w:rsid w:val="00EF4371"/>
    <w:rsid w:val="00EF5DC3"/>
    <w:rsid w:val="00EF618D"/>
    <w:rsid w:val="00F0153C"/>
    <w:rsid w:val="00F031DC"/>
    <w:rsid w:val="00F035B0"/>
    <w:rsid w:val="00F039D9"/>
    <w:rsid w:val="00F06A6F"/>
    <w:rsid w:val="00F0755C"/>
    <w:rsid w:val="00F100C3"/>
    <w:rsid w:val="00F102C7"/>
    <w:rsid w:val="00F10496"/>
    <w:rsid w:val="00F1146C"/>
    <w:rsid w:val="00F12CC0"/>
    <w:rsid w:val="00F15BFC"/>
    <w:rsid w:val="00F20241"/>
    <w:rsid w:val="00F207E8"/>
    <w:rsid w:val="00F2189E"/>
    <w:rsid w:val="00F21ACA"/>
    <w:rsid w:val="00F26288"/>
    <w:rsid w:val="00F33A7A"/>
    <w:rsid w:val="00F3618F"/>
    <w:rsid w:val="00F36628"/>
    <w:rsid w:val="00F369F8"/>
    <w:rsid w:val="00F41D65"/>
    <w:rsid w:val="00F43AE8"/>
    <w:rsid w:val="00F444EB"/>
    <w:rsid w:val="00F470AE"/>
    <w:rsid w:val="00F5210B"/>
    <w:rsid w:val="00F52567"/>
    <w:rsid w:val="00F5582D"/>
    <w:rsid w:val="00F55B90"/>
    <w:rsid w:val="00F56086"/>
    <w:rsid w:val="00F56988"/>
    <w:rsid w:val="00F61568"/>
    <w:rsid w:val="00F61981"/>
    <w:rsid w:val="00F62A25"/>
    <w:rsid w:val="00F64492"/>
    <w:rsid w:val="00F669E8"/>
    <w:rsid w:val="00F70746"/>
    <w:rsid w:val="00F70E9A"/>
    <w:rsid w:val="00F70FD0"/>
    <w:rsid w:val="00F72691"/>
    <w:rsid w:val="00F736AE"/>
    <w:rsid w:val="00F7482B"/>
    <w:rsid w:val="00F753AB"/>
    <w:rsid w:val="00F755E3"/>
    <w:rsid w:val="00F76813"/>
    <w:rsid w:val="00F80422"/>
    <w:rsid w:val="00F82D18"/>
    <w:rsid w:val="00F833EF"/>
    <w:rsid w:val="00F837E2"/>
    <w:rsid w:val="00F85792"/>
    <w:rsid w:val="00F857FC"/>
    <w:rsid w:val="00F863A8"/>
    <w:rsid w:val="00F87348"/>
    <w:rsid w:val="00F877A3"/>
    <w:rsid w:val="00F90991"/>
    <w:rsid w:val="00F91A0B"/>
    <w:rsid w:val="00F95172"/>
    <w:rsid w:val="00F95182"/>
    <w:rsid w:val="00FA06CD"/>
    <w:rsid w:val="00FA0DD9"/>
    <w:rsid w:val="00FA1049"/>
    <w:rsid w:val="00FA3E19"/>
    <w:rsid w:val="00FA481A"/>
    <w:rsid w:val="00FA64B4"/>
    <w:rsid w:val="00FA6A6F"/>
    <w:rsid w:val="00FA6D94"/>
    <w:rsid w:val="00FB02AF"/>
    <w:rsid w:val="00FB04EE"/>
    <w:rsid w:val="00FB373F"/>
    <w:rsid w:val="00FB5065"/>
    <w:rsid w:val="00FB7418"/>
    <w:rsid w:val="00FB7A34"/>
    <w:rsid w:val="00FB7EA4"/>
    <w:rsid w:val="00FC0C67"/>
    <w:rsid w:val="00FC1115"/>
    <w:rsid w:val="00FC3A4F"/>
    <w:rsid w:val="00FC436E"/>
    <w:rsid w:val="00FC45DE"/>
    <w:rsid w:val="00FC59C3"/>
    <w:rsid w:val="00FC6B77"/>
    <w:rsid w:val="00FC735A"/>
    <w:rsid w:val="00FD2134"/>
    <w:rsid w:val="00FD3251"/>
    <w:rsid w:val="00FD3B7D"/>
    <w:rsid w:val="00FD6F38"/>
    <w:rsid w:val="00FE1443"/>
    <w:rsid w:val="00FE24D8"/>
    <w:rsid w:val="00FE2718"/>
    <w:rsid w:val="00FE6244"/>
    <w:rsid w:val="00FE66BC"/>
    <w:rsid w:val="00FE6CDD"/>
    <w:rsid w:val="00FE7434"/>
    <w:rsid w:val="00FF14D1"/>
    <w:rsid w:val="00FF3729"/>
    <w:rsid w:val="00FF5338"/>
    <w:rsid w:val="00FF5FBE"/>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link w:val="SinespaciadoCar"/>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 w:type="character" w:customStyle="1" w:styleId="SinespaciadoCar">
    <w:name w:val="Sin espaciado Car"/>
    <w:link w:val="Sinespaciado"/>
    <w:uiPriority w:val="1"/>
    <w:rsid w:val="00E37591"/>
    <w:rPr>
      <w:rFonts w:ascii="Times New Roman" w:eastAsia="Calibri" w:hAnsi="Times New Roman" w:cs="Times New Roman"/>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usan.93@hot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426</TotalTime>
  <Pages>6</Pages>
  <Words>2243</Words>
  <Characters>12338</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458</cp:revision>
  <cp:lastPrinted>2023-12-04T17:03:00Z</cp:lastPrinted>
  <dcterms:created xsi:type="dcterms:W3CDTF">2025-12-04T16:11:00Z</dcterms:created>
  <dcterms:modified xsi:type="dcterms:W3CDTF">2026-07-17T15:53:00Z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